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4C" w:rsidRPr="00FF224C" w:rsidRDefault="00FF224C" w:rsidP="00FF224C">
      <w:pPr>
        <w:spacing w:after="0" w:line="240" w:lineRule="auto"/>
        <w:jc w:val="both"/>
        <w:rPr>
          <w:rFonts w:ascii="Times New Roman" w:hAnsi="Times New Roman" w:cs="Times New Roman"/>
          <w:b/>
          <w:sz w:val="24"/>
          <w:szCs w:val="24"/>
        </w:rPr>
      </w:pPr>
      <w:r w:rsidRPr="00FF224C">
        <w:rPr>
          <w:rFonts w:ascii="Times New Roman" w:hAnsi="Times New Roman" w:cs="Times New Roman"/>
          <w:b/>
          <w:sz w:val="24"/>
          <w:szCs w:val="24"/>
        </w:rPr>
        <w:t>Уголовная ответственность за уклонение от прохождения военной службы</w:t>
      </w:r>
    </w:p>
    <w:p w:rsidR="00FF224C" w:rsidRPr="00FF224C" w:rsidRDefault="00FF224C" w:rsidP="00FF224C">
      <w:pPr>
        <w:spacing w:after="0" w:line="240" w:lineRule="auto"/>
        <w:jc w:val="both"/>
        <w:rPr>
          <w:rFonts w:ascii="Times New Roman" w:hAnsi="Times New Roman" w:cs="Times New Roman"/>
          <w:sz w:val="24"/>
          <w:szCs w:val="24"/>
        </w:rPr>
      </w:pPr>
      <w:r w:rsidRPr="00FF224C">
        <w:rPr>
          <w:rFonts w:ascii="Times New Roman" w:hAnsi="Times New Roman" w:cs="Times New Roman"/>
          <w:sz w:val="24"/>
          <w:szCs w:val="24"/>
        </w:rPr>
        <w:t xml:space="preserve"> </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В соответствии со статьёй 59 Конституции Российской Федерации защита Отечества является долгом и обязанностью гражданина Российской Федерации. Гражданин несет военную службу в соответствии с федеральным законом и имеет право на замену её альтернативной гражданской службой в установленных федеральным законом случаях.</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За уклонение от прохождения военной и альтернативной гражданской службы предусмотрена уголовная ответственность по ст. 328 Уголовного кодекса Российской Федерации.</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Федеральным законом от 28.03.1998 № 53 «О воинской обязанности и военной службе» установлено, что призыву подлежат граждане мужского пола от 18 до 27 лет, состоящие на воинском учете или не состоящие, но обязанные состоять и не пребывающие в запасе. На законодательном уровне принято решение об увеличении возраста призыва до 30 лет после 01.01.2024.</w:t>
      </w:r>
    </w:p>
    <w:p w:rsidR="00FF224C" w:rsidRPr="00FF224C" w:rsidRDefault="00FF224C" w:rsidP="00FF224C">
      <w:pPr>
        <w:spacing w:after="0" w:line="240" w:lineRule="auto"/>
        <w:ind w:firstLine="567"/>
        <w:jc w:val="both"/>
        <w:rPr>
          <w:rFonts w:ascii="Times New Roman" w:hAnsi="Times New Roman" w:cs="Times New Roman"/>
          <w:sz w:val="24"/>
          <w:szCs w:val="24"/>
        </w:rPr>
      </w:pPr>
      <w:proofErr w:type="gramStart"/>
      <w:r w:rsidRPr="00FF224C">
        <w:rPr>
          <w:rFonts w:ascii="Times New Roman" w:hAnsi="Times New Roman" w:cs="Times New Roman"/>
          <w:sz w:val="24"/>
          <w:szCs w:val="24"/>
        </w:rPr>
        <w:t>Уклонение от призыва на военную службу – это неявка по повестке военного комиссариата о призыве на военную службу в указанный срок без уважительных причин либо к месту сбора для отправки в воинскую часть (причинение себе телесного повреждения, симуляция болезни, неявка на медицинское освидетельствование, отказ от получения повестки военного комиссариата, предоставление подложных документов для освобождения от призыва и др.).</w:t>
      </w:r>
      <w:proofErr w:type="gramEnd"/>
    </w:p>
    <w:p w:rsidR="00FF224C" w:rsidRPr="00FF224C" w:rsidRDefault="00FF224C" w:rsidP="00FF224C">
      <w:pPr>
        <w:spacing w:after="0" w:line="240" w:lineRule="auto"/>
        <w:ind w:firstLine="567"/>
        <w:jc w:val="both"/>
        <w:rPr>
          <w:rFonts w:ascii="Times New Roman" w:hAnsi="Times New Roman" w:cs="Times New Roman"/>
          <w:sz w:val="24"/>
          <w:szCs w:val="24"/>
        </w:rPr>
      </w:pPr>
      <w:proofErr w:type="gramStart"/>
      <w:r w:rsidRPr="00FF224C">
        <w:rPr>
          <w:rFonts w:ascii="Times New Roman" w:hAnsi="Times New Roman" w:cs="Times New Roman"/>
          <w:sz w:val="24"/>
          <w:szCs w:val="24"/>
        </w:rPr>
        <w:t>Указанные действия образуют состав преступления, предусмотренного ч.1 ст. 328 УК РФ, и влекут наказание в виде штрафа в размере до 200 тысяч рублей или в размере заработной платы (иного дохода) осужденного за период до 18 месяцев, либо принудительных работ на срок до 2 лет, либо ареста на срок до 6 месяцев, либо лишения свободы на срок до 2 лет.</w:t>
      </w:r>
      <w:proofErr w:type="gramEnd"/>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Если несение военной службы противоречит убеждениям или вероисповеданию гражданина, а также в иных установленных законом случаях, то человек имеет право на замену ее альтернативной гражданской службы.</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Альтернативная гражданская служба представляет собой особый вид трудовой деятельности в интересах общества и государства, может осуществляться индивидуально или в составе групп или формирований в организациях, подведомственных федеральным органом исполнительной власти и органам исполнительной власти субъектов РФ, а также в организациях вооруженных сил РФ.</w:t>
      </w:r>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Уклонением в этом случае является неявка к месту прохождения указанной службы без уважительных причин или оставление места службы.</w:t>
      </w:r>
    </w:p>
    <w:p w:rsidR="00FF224C" w:rsidRPr="00FF224C" w:rsidRDefault="00FF224C" w:rsidP="00FF224C">
      <w:pPr>
        <w:spacing w:after="0" w:line="240" w:lineRule="auto"/>
        <w:ind w:firstLine="567"/>
        <w:jc w:val="both"/>
        <w:rPr>
          <w:rFonts w:ascii="Times New Roman" w:hAnsi="Times New Roman" w:cs="Times New Roman"/>
          <w:sz w:val="24"/>
          <w:szCs w:val="24"/>
        </w:rPr>
      </w:pPr>
      <w:proofErr w:type="gramStart"/>
      <w:r w:rsidRPr="00FF224C">
        <w:rPr>
          <w:rFonts w:ascii="Times New Roman" w:hAnsi="Times New Roman" w:cs="Times New Roman"/>
          <w:sz w:val="24"/>
          <w:szCs w:val="24"/>
        </w:rPr>
        <w:t>За уклонение от прохождения альтернативной гражданской службы предусмотрена уголовная ответственность по ч. 2 ст. 328 УК РФ в виде штрафа в размере до 80 тысяч рублей или в размере заработной платы (иного дохода) осужденного за период до 6 месяцев, либо обязательных работ на срок до 480 часов, либо ареста на срок до 6 месяцев.</w:t>
      </w:r>
      <w:proofErr w:type="gramEnd"/>
    </w:p>
    <w:p w:rsidR="00FF224C" w:rsidRPr="00FF2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Следует отметить, что данное преступление относится к категории небольшой тяжести, поэтому практика назначения уголовного наказания, как правило, ограничивается штрафом.</w:t>
      </w:r>
    </w:p>
    <w:p w:rsidR="00E8724C" w:rsidRDefault="00FF224C" w:rsidP="00FF224C">
      <w:pPr>
        <w:spacing w:after="0" w:line="240" w:lineRule="auto"/>
        <w:ind w:firstLine="567"/>
        <w:jc w:val="both"/>
        <w:rPr>
          <w:rFonts w:ascii="Times New Roman" w:hAnsi="Times New Roman" w:cs="Times New Roman"/>
          <w:sz w:val="24"/>
          <w:szCs w:val="24"/>
        </w:rPr>
      </w:pPr>
      <w:r w:rsidRPr="00FF224C">
        <w:rPr>
          <w:rFonts w:ascii="Times New Roman" w:hAnsi="Times New Roman" w:cs="Times New Roman"/>
          <w:sz w:val="24"/>
          <w:szCs w:val="24"/>
        </w:rPr>
        <w:t>Вместе с тем, даже назначение такого наказания однозначно влечет за собою негативные правовые последствия в виде судимости. В случае погашения (снятия) судимости, гражданин вновь подлежит призыву на военную или альтернативную гражданскую службу.</w:t>
      </w:r>
    </w:p>
    <w:p w:rsidR="00FF224C" w:rsidRDefault="00FF224C" w:rsidP="00FF224C">
      <w:pPr>
        <w:spacing w:after="0" w:line="240" w:lineRule="auto"/>
        <w:jc w:val="both"/>
        <w:rPr>
          <w:rFonts w:ascii="Times New Roman" w:hAnsi="Times New Roman" w:cs="Times New Roman"/>
          <w:sz w:val="24"/>
          <w:szCs w:val="24"/>
        </w:rPr>
      </w:pPr>
    </w:p>
    <w:p w:rsidR="00FF224C" w:rsidRDefault="00FF224C" w:rsidP="00FF2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850DD2" w:rsidRDefault="00850DD2" w:rsidP="00FF224C">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850DD2">
      <w:pPr>
        <w:spacing w:after="0" w:line="240" w:lineRule="auto"/>
        <w:ind w:firstLine="851"/>
        <w:jc w:val="center"/>
        <w:rPr>
          <w:rFonts w:ascii="Times New Roman" w:hAnsi="Times New Roman" w:cs="Times New Roman"/>
          <w:sz w:val="24"/>
          <w:szCs w:val="24"/>
        </w:rPr>
      </w:pPr>
      <w:r>
        <w:rPr>
          <w:rStyle w:val="a3"/>
          <w:rFonts w:ascii="Inter" w:hAnsi="Inter"/>
          <w:color w:val="212529"/>
          <w:shd w:val="clear" w:color="auto" w:fill="FFFFFF"/>
        </w:rPr>
        <w:lastRenderedPageBreak/>
        <w:t>Государственный и муниципальный контроль (надзор): новое в федеральном законодательстве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 21.09.2024 вступило в силу Постановление Правительства Российской Федерации от 11.09.2024 № 1234 «О внесении изменений в постановление Правительства Российской Федерации от 10.03.2022 № 336» (далее – Постановление № 1234), которое уточняет порядок проведения государственного и муниципального контроля (надзора).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Согласно изменениям, проведение внепланового контрольного (надзорного) мероприятия в отношении юридических лиц и индивидуальных предпринимателей возможно также с согласия органов прокуратуры при выявлении факта </w:t>
      </w:r>
      <w:proofErr w:type="spellStart"/>
      <w:r w:rsidRPr="00850DD2">
        <w:rPr>
          <w:rFonts w:ascii="Times New Roman" w:hAnsi="Times New Roman" w:cs="Times New Roman"/>
          <w:sz w:val="24"/>
          <w:szCs w:val="24"/>
        </w:rPr>
        <w:t>ненаправления</w:t>
      </w:r>
      <w:proofErr w:type="spellEnd"/>
      <w:r w:rsidRPr="00850DD2">
        <w:rPr>
          <w:rFonts w:ascii="Times New Roman" w:hAnsi="Times New Roman" w:cs="Times New Roman"/>
          <w:sz w:val="24"/>
          <w:szCs w:val="24"/>
        </w:rPr>
        <w:t xml:space="preserve"> уведомления о начале осуществления предпринимательской деятельности.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Согласование проведения внепланового контрольного (надзорного) мероприятия с органами прокуратуры не требуется при поступлении информации о возможном нарушении обязательных требований в области транспортной безопасности, создающих угрозу обороне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Также Постановлением № 1234 предусмотрены особенности проведения отдельных мероприятий в период до 2030 года.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Так,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учёта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Информация о данной проверке вносится в единый реестр контрольных (надзорных) мероприятий в течение 5 рабочих дней с момента начала соответствующей проверки.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Кроме того, до 2030 года при осуществлении контроля (надзора) за применением контрольно-кассовой техники, в том числе за полнотой учёта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850DD2" w:rsidRDefault="00850DD2" w:rsidP="00850DD2">
      <w:pPr>
        <w:spacing w:after="0" w:line="240" w:lineRule="auto"/>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 </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b/>
          <w:sz w:val="24"/>
          <w:szCs w:val="24"/>
        </w:rPr>
        <w:t>Освобождение от уплаты</w:t>
      </w:r>
      <w:r w:rsidRPr="00850DD2">
        <w:rPr>
          <w:rFonts w:ascii="Times New Roman" w:hAnsi="Times New Roman" w:cs="Times New Roman"/>
          <w:sz w:val="24"/>
          <w:szCs w:val="24"/>
        </w:rPr>
        <w:t xml:space="preserve"> комиссионного вознаграждения при перечислении платы за жилое помещение</w:t>
      </w:r>
    </w:p>
    <w:p w:rsid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roofErr w:type="gramStart"/>
      <w:r w:rsidRPr="00850DD2">
        <w:rPr>
          <w:rFonts w:ascii="Times New Roman" w:hAnsi="Times New Roman" w:cs="Times New Roman"/>
          <w:sz w:val="24"/>
          <w:szCs w:val="24"/>
        </w:rPr>
        <w:t>С 01.07.2024 вступили в силу изменения, внесенные Федеральным законом от 19.12.2023 № 602-ФЗ в статью 155 Жилищного кодекса РФ, согласно которым платежный агент (за исключением организации федеральной почтовой связи), в том числе банковская организация, не вправе взимать комиссионное вознаграждение при перечислении платы за жилое помещение и коммунальные услуги, а также пеней за несвоевременное и (или) неполное внесение платы за жилое помещение</w:t>
      </w:r>
      <w:proofErr w:type="gramEnd"/>
      <w:r w:rsidRPr="00850DD2">
        <w:rPr>
          <w:rFonts w:ascii="Times New Roman" w:hAnsi="Times New Roman" w:cs="Times New Roman"/>
          <w:sz w:val="24"/>
          <w:szCs w:val="24"/>
        </w:rPr>
        <w:t xml:space="preserve"> и коммунальные услуги физическими лицами, которые нуждаются в социальной поддержке.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Распоряжением Правительства РФ от 27.04.2024 № 1059-р определена категория граждан, которые освобождены от взимания вышеуказанной комиссии и пени: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лица старше 18 лет, входящие в состав многодетной семьи, получившей такой статус в соответствии с законодательством субъектов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лица, получающие пенсию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инвалиды, признанные таковыми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ветераны боевых действий, признанные таковыми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члены семей погибших (умерших) инвалидов войны, участников Великой Отечественной войны и ветеранов боевых действий, признанные таковыми в соответствии с законодательством РФ.</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b/>
          <w:sz w:val="24"/>
          <w:szCs w:val="24"/>
        </w:rPr>
      </w:pPr>
    </w:p>
    <w:p w:rsidR="00850DD2" w:rsidRPr="00850DD2" w:rsidRDefault="00850DD2" w:rsidP="00850DD2">
      <w:pPr>
        <w:spacing w:after="0" w:line="240" w:lineRule="auto"/>
        <w:ind w:firstLine="851"/>
        <w:jc w:val="both"/>
        <w:rPr>
          <w:rFonts w:ascii="Times New Roman" w:hAnsi="Times New Roman" w:cs="Times New Roman"/>
          <w:b/>
          <w:sz w:val="24"/>
          <w:szCs w:val="24"/>
        </w:rPr>
      </w:pPr>
      <w:r w:rsidRPr="00850DD2">
        <w:rPr>
          <w:rFonts w:ascii="Times New Roman" w:hAnsi="Times New Roman" w:cs="Times New Roman"/>
          <w:b/>
          <w:sz w:val="24"/>
          <w:szCs w:val="24"/>
        </w:rPr>
        <w:t>Изменения в законодательстве об образовании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roofErr w:type="gramStart"/>
      <w:r w:rsidRPr="00850DD2">
        <w:rPr>
          <w:rFonts w:ascii="Times New Roman" w:hAnsi="Times New Roman" w:cs="Times New Roman"/>
          <w:sz w:val="24"/>
          <w:szCs w:val="24"/>
        </w:rPr>
        <w:t>01.05.2024 вступил в действие Федеральный закон от 14.04.2023 № 124-ФЗ, которым в Федеральный закон от 29.12.2012 № 273-ФЗ «Об образовании в Российской Федерации» введено понятие «целевое обучение», а также в новой редакции изложена статья 56 Федерального закона от 29.12.2012 № 273-ФЗ, регулирующая вопросы реализации прав граждан на получение образования на основании договора о целевом обучении по образовательным программам среднего профессионального и высшего образования.</w:t>
      </w:r>
      <w:proofErr w:type="gramEnd"/>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Указанной нормой закона в новой редакции расширен перечень заказчиков целевого обучения (заказчиком могут быть индивидуальные предприниматели).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Из существенных условий договора о целевом обучении исключены обязательства заказчика целевого </w:t>
      </w:r>
      <w:proofErr w:type="gramStart"/>
      <w:r w:rsidRPr="00850DD2">
        <w:rPr>
          <w:rFonts w:ascii="Times New Roman" w:hAnsi="Times New Roman" w:cs="Times New Roman"/>
          <w:sz w:val="24"/>
          <w:szCs w:val="24"/>
        </w:rPr>
        <w:t>обучения по организации</w:t>
      </w:r>
      <w:proofErr w:type="gramEnd"/>
      <w:r w:rsidRPr="00850DD2">
        <w:rPr>
          <w:rFonts w:ascii="Times New Roman" w:hAnsi="Times New Roman" w:cs="Times New Roman"/>
          <w:sz w:val="24"/>
          <w:szCs w:val="24"/>
        </w:rPr>
        <w:t xml:space="preserve"> учебной, производственной и преддипломной практики гражданина.</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Также в число существенных условий договора о целевом обучении включено обязательство гражданина по освоению образовательной программы, указанной в договоре о целевом обучении. Указанной обязанности корреспондировано право заказчика целевого обучения на получение из образовательной организации сведений </w:t>
      </w:r>
      <w:proofErr w:type="gramStart"/>
      <w:r w:rsidRPr="00850DD2">
        <w:rPr>
          <w:rFonts w:ascii="Times New Roman" w:hAnsi="Times New Roman" w:cs="Times New Roman"/>
          <w:sz w:val="24"/>
          <w:szCs w:val="24"/>
        </w:rPr>
        <w:t>о</w:t>
      </w:r>
      <w:proofErr w:type="gramEnd"/>
      <w:r w:rsidRPr="00850DD2">
        <w:rPr>
          <w:rFonts w:ascii="Times New Roman" w:hAnsi="Times New Roman" w:cs="Times New Roman"/>
          <w:sz w:val="24"/>
          <w:szCs w:val="24"/>
        </w:rPr>
        <w:t xml:space="preserve"> </w:t>
      </w:r>
      <w:proofErr w:type="gramStart"/>
      <w:r w:rsidRPr="00850DD2">
        <w:rPr>
          <w:rFonts w:ascii="Times New Roman" w:hAnsi="Times New Roman" w:cs="Times New Roman"/>
          <w:sz w:val="24"/>
          <w:szCs w:val="24"/>
        </w:rPr>
        <w:t>результата</w:t>
      </w:r>
      <w:proofErr w:type="gramEnd"/>
      <w:r w:rsidRPr="00850DD2">
        <w:rPr>
          <w:rFonts w:ascii="Times New Roman" w:hAnsi="Times New Roman" w:cs="Times New Roman"/>
          <w:sz w:val="24"/>
          <w:szCs w:val="24"/>
        </w:rPr>
        <w:t xml:space="preserve"> освоения гражданином образовательной программы.</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Претерпели изменения и нормы, предусматривающие ответственность сторон, в случае уклонения от исполнения условий договора о целевом обучении.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Ранее при нарушении условий сделки гражданин возмещал заказчику расходы, связанные с предоставлением мер социальной поддержки в двойном размере. Теперь в таком случае он должен возместить заказчику целевого обучения в полном объеме расходы, связанные с предоставлением мер социальной поддержки, без каких-либо штрафных санкций.</w:t>
      </w:r>
    </w:p>
    <w:p w:rsidR="00850DD2" w:rsidRDefault="00850DD2" w:rsidP="00850DD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w:t>
      </w:r>
      <w:r w:rsidRPr="00850DD2">
        <w:rPr>
          <w:rFonts w:ascii="Times New Roman" w:hAnsi="Times New Roman" w:cs="Times New Roman"/>
          <w:sz w:val="24"/>
          <w:szCs w:val="24"/>
        </w:rPr>
        <w:t>ри этом ответственность заказчика изменена с двукратного размера меры социальной поддержки, до суммы, равной трехкратной величине 2 среднемесячной начисленной заработной платы в субъекте Российской Федерации, на территории которого должен был быть трудоустроен гражданин в соответствии с договором о целевом обучении.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 </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center"/>
        <w:rPr>
          <w:rFonts w:ascii="Times New Roman" w:hAnsi="Times New Roman" w:cs="Times New Roman"/>
          <w:b/>
          <w:sz w:val="24"/>
          <w:szCs w:val="24"/>
        </w:rPr>
      </w:pPr>
      <w:r w:rsidRPr="00850DD2">
        <w:rPr>
          <w:rFonts w:ascii="Times New Roman" w:hAnsi="Times New Roman" w:cs="Times New Roman"/>
          <w:b/>
          <w:sz w:val="24"/>
          <w:szCs w:val="24"/>
        </w:rPr>
        <w:t>Гражданско-правовая ответственность подрядчиков (исполнителей) за неисполнение государственных и муниципальных контрактов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 </w:t>
      </w:r>
      <w:proofErr w:type="gramStart"/>
      <w:r w:rsidRPr="00850DD2">
        <w:rPr>
          <w:rFonts w:ascii="Times New Roman" w:hAnsi="Times New Roman" w:cs="Times New Roman"/>
          <w:sz w:val="24"/>
          <w:szCs w:val="24"/>
        </w:rPr>
        <w:t>В соответствии с ч. 4 ст. 34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roofErr w:type="gramEnd"/>
    </w:p>
    <w:p w:rsidR="00850DD2" w:rsidRPr="00850DD2" w:rsidRDefault="00850DD2" w:rsidP="00850DD2">
      <w:pPr>
        <w:spacing w:after="0" w:line="240" w:lineRule="auto"/>
        <w:ind w:firstLine="851"/>
        <w:jc w:val="both"/>
        <w:rPr>
          <w:rFonts w:ascii="Times New Roman" w:hAnsi="Times New Roman" w:cs="Times New Roman"/>
          <w:sz w:val="24"/>
          <w:szCs w:val="24"/>
        </w:rPr>
      </w:pPr>
      <w:proofErr w:type="gramStart"/>
      <w:r w:rsidRPr="00850DD2">
        <w:rPr>
          <w:rFonts w:ascii="Times New Roman" w:hAnsi="Times New Roman" w:cs="Times New Roman"/>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(ч.6 ст. 34 Закона о контрактной системе).</w:t>
      </w:r>
      <w:proofErr w:type="gramEnd"/>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(ч.7 ст. 34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proofErr w:type="gramStart"/>
      <w:r w:rsidRPr="00850DD2">
        <w:rPr>
          <w:rFonts w:ascii="Times New Roman" w:hAnsi="Times New Roman" w:cs="Times New Roman"/>
          <w:sz w:val="24"/>
          <w:szCs w:val="24"/>
        </w:rPr>
        <w:t xml:space="preserve">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(ч.8 ст. 34 закона о контрактной системе). </w:t>
      </w:r>
      <w:proofErr w:type="gramEnd"/>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Исполнение обязательств по контрактам может обеспечиваться, в числе прочего, независимой гарантией (ч.1 ст. 329 ГК РФ, ч.4 ст. 96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случае неисполнения либо ненадлежащего исполнения своих обязательств подрядчиком (исполнителем) по контракту, заказчик вправе предъявить кредитной организации, выдавшей независимую гарантию подрядчику (исполнителю), требование об осуществлении уплаты денежной суммы по независимой гарантии, утвержденной постановлением Правительства от 08.11.2013 № 1005 форме (ст. 368 ГК РФ, ст. 45, 96 Закона о контрактной системе).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контрактом, включается в реестр недобросовестных поставщиков</w:t>
      </w:r>
      <w:proofErr w:type="gramStart"/>
      <w:r w:rsidRPr="00850DD2">
        <w:rPr>
          <w:rFonts w:ascii="Times New Roman" w:hAnsi="Times New Roman" w:cs="Times New Roman"/>
          <w:sz w:val="24"/>
          <w:szCs w:val="24"/>
        </w:rPr>
        <w:t>.</w:t>
      </w:r>
      <w:proofErr w:type="gramEnd"/>
      <w:r w:rsidRPr="00850DD2">
        <w:rPr>
          <w:rFonts w:ascii="Times New Roman" w:hAnsi="Times New Roman" w:cs="Times New Roman"/>
          <w:sz w:val="24"/>
          <w:szCs w:val="24"/>
        </w:rPr>
        <w:t xml:space="preserve"> (</w:t>
      </w:r>
      <w:proofErr w:type="gramStart"/>
      <w:r w:rsidRPr="00850DD2">
        <w:rPr>
          <w:rFonts w:ascii="Times New Roman" w:hAnsi="Times New Roman" w:cs="Times New Roman"/>
          <w:sz w:val="24"/>
          <w:szCs w:val="24"/>
        </w:rPr>
        <w:t>ч</w:t>
      </w:r>
      <w:proofErr w:type="gramEnd"/>
      <w:r w:rsidRPr="00850DD2">
        <w:rPr>
          <w:rFonts w:ascii="Times New Roman" w:hAnsi="Times New Roman" w:cs="Times New Roman"/>
          <w:sz w:val="24"/>
          <w:szCs w:val="24"/>
        </w:rPr>
        <w:t xml:space="preserve">.2 ст. 104 Закона о контрактной системе). </w:t>
      </w:r>
    </w:p>
    <w:p w:rsidR="00850DD2" w:rsidRPr="00850DD2" w:rsidRDefault="00850DD2" w:rsidP="00850DD2">
      <w:pPr>
        <w:spacing w:after="0" w:line="240" w:lineRule="auto"/>
        <w:ind w:firstLine="851"/>
        <w:jc w:val="both"/>
        <w:rPr>
          <w:rFonts w:ascii="Times New Roman" w:hAnsi="Times New Roman" w:cs="Times New Roman"/>
          <w:sz w:val="24"/>
          <w:szCs w:val="24"/>
        </w:rPr>
      </w:pPr>
      <w:proofErr w:type="gramStart"/>
      <w:r w:rsidRPr="00850DD2">
        <w:rPr>
          <w:rFonts w:ascii="Times New Roman" w:hAnsi="Times New Roman" w:cs="Times New Roman"/>
          <w:sz w:val="24"/>
          <w:szCs w:val="24"/>
        </w:rPr>
        <w:t>Для участника, поставщика (подрядчика, исполнителя) внесение в реестр недобросовестных поставщиков означает, что он сам, а также лица, указанные в п. п. 2, 3 ч. 3 ст. 104 Закона о контрактной системе, не смогут два года принимать участие в закупках, в которых установлен запрет на участие лиц, внесенных в реестр недобросовестных поставщиков (ч. 9 ст. 104 Закона о контрактной системе).</w:t>
      </w:r>
      <w:proofErr w:type="gramEnd"/>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         В случае</w:t>
      </w:r>
      <w:proofErr w:type="gramStart"/>
      <w:r w:rsidRPr="00850DD2">
        <w:rPr>
          <w:rFonts w:ascii="Times New Roman" w:hAnsi="Times New Roman" w:cs="Times New Roman"/>
          <w:sz w:val="24"/>
          <w:szCs w:val="24"/>
        </w:rPr>
        <w:t>,</w:t>
      </w:r>
      <w:proofErr w:type="gramEnd"/>
      <w:r w:rsidRPr="00850DD2">
        <w:rPr>
          <w:rFonts w:ascii="Times New Roman" w:hAnsi="Times New Roman" w:cs="Times New Roman"/>
          <w:sz w:val="24"/>
          <w:szCs w:val="24"/>
        </w:rPr>
        <w:t xml:space="preserve"> если неисполнение или ненадлежащее исполнение подрядчиком (исполнителем) контракта повлекло его досрочное прекращение и заказчик заключил взамен его аналогичный контракт, заказчик вправе потребовать от должника возмещения убытков в виде разницы между ценой, установленной в прекращенном контракте, и ценой на сопоставимые товары, работы или услуги по условиям контракта, заключенного взамен прекращенного контракта (ст.393.1 ГК РФ).</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 </w:t>
      </w:r>
    </w:p>
    <w:p w:rsidR="00850DD2" w:rsidRDefault="00850DD2" w:rsidP="00850DD2">
      <w:pPr>
        <w:spacing w:after="0" w:line="240" w:lineRule="auto"/>
        <w:ind w:firstLine="851"/>
        <w:jc w:val="both"/>
        <w:rPr>
          <w:rFonts w:ascii="Times New Roman" w:hAnsi="Times New Roman" w:cs="Times New Roman"/>
          <w:sz w:val="24"/>
          <w:szCs w:val="24"/>
        </w:rPr>
      </w:pPr>
    </w:p>
    <w:p w:rsidR="001F03E5" w:rsidRDefault="001F03E5" w:rsidP="00850DD2">
      <w:pPr>
        <w:spacing w:after="0" w:line="240" w:lineRule="auto"/>
        <w:ind w:firstLine="851"/>
        <w:jc w:val="both"/>
        <w:rPr>
          <w:rFonts w:ascii="Times New Roman" w:hAnsi="Times New Roman" w:cs="Times New Roman"/>
          <w:sz w:val="24"/>
          <w:szCs w:val="24"/>
        </w:rPr>
      </w:pPr>
    </w:p>
    <w:p w:rsidR="001F03E5" w:rsidRPr="00850DD2" w:rsidRDefault="001F03E5"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center"/>
        <w:rPr>
          <w:rFonts w:ascii="Times New Roman" w:hAnsi="Times New Roman" w:cs="Times New Roman"/>
          <w:b/>
          <w:sz w:val="24"/>
          <w:szCs w:val="24"/>
        </w:rPr>
      </w:pPr>
      <w:r w:rsidRPr="00850DD2">
        <w:rPr>
          <w:rFonts w:ascii="Times New Roman" w:hAnsi="Times New Roman" w:cs="Times New Roman"/>
          <w:b/>
          <w:sz w:val="24"/>
          <w:szCs w:val="24"/>
        </w:rPr>
        <w:t>Уголовная ответственность за незаконное приобретение или сбыт официальных документов и государственных наград</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Статьей 324 Уголовного кодекса РФ предусмотрена уголовная ответственность за незаконное приобретение или сбыт официальных документов и государственных наград.</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Под официальными документами понимаются документы, принятые органами государственной власти РФ, другими государственными органами РФ, органами государственной власти субъектов РФ, которые должны предоставлять права или освобождать от обязанностей, удостоверять юридически значимые факты и события и быть надлежаще оформлены. Например, к числу документов, предоставляющих определенное право, можно отнести диплом, удостоверение, аттестат, лицензию на занятие определенной деятельностью; к </w:t>
      </w:r>
      <w:proofErr w:type="gramStart"/>
      <w:r w:rsidRPr="00850DD2">
        <w:rPr>
          <w:rFonts w:ascii="Times New Roman" w:hAnsi="Times New Roman" w:cs="Times New Roman"/>
          <w:sz w:val="24"/>
          <w:szCs w:val="24"/>
        </w:rPr>
        <w:t>освобождающим</w:t>
      </w:r>
      <w:proofErr w:type="gramEnd"/>
      <w:r w:rsidRPr="00850DD2">
        <w:rPr>
          <w:rFonts w:ascii="Times New Roman" w:hAnsi="Times New Roman" w:cs="Times New Roman"/>
          <w:sz w:val="24"/>
          <w:szCs w:val="24"/>
        </w:rPr>
        <w:t xml:space="preserve"> от ряда обязанностей - пенсионное удостоверение.</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Государственными наградами являются: звание Героя Российской Федерации, ордена, медали, знаки отличия Российской Федерации; почетные звания Российской Федерации.</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К государственным наградам не относятся ученые звания и степени, классные чины, воинские звания.</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Предметом преступления являются только подлинные официальные документы и государственные награды.</w:t>
      </w:r>
    </w:p>
    <w:p w:rsid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За совершение указанного преступления предусмотрено наказание в виде штрафа, исправительных работ либо ареста на срок до 3 месяцев.</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 </w:t>
      </w:r>
    </w:p>
    <w:p w:rsidR="001F03E5" w:rsidRDefault="001F03E5" w:rsidP="00850DD2">
      <w:pPr>
        <w:spacing w:after="0" w:line="240" w:lineRule="auto"/>
        <w:ind w:firstLine="851"/>
        <w:jc w:val="both"/>
        <w:rPr>
          <w:rFonts w:ascii="Times New Roman" w:hAnsi="Times New Roman" w:cs="Times New Roman"/>
          <w:sz w:val="24"/>
          <w:szCs w:val="24"/>
        </w:rPr>
      </w:pPr>
    </w:p>
    <w:p w:rsidR="001F03E5" w:rsidRDefault="001F03E5" w:rsidP="00850DD2">
      <w:pPr>
        <w:spacing w:after="0" w:line="240" w:lineRule="auto"/>
        <w:ind w:firstLine="851"/>
        <w:jc w:val="both"/>
        <w:rPr>
          <w:rFonts w:ascii="Times New Roman" w:hAnsi="Times New Roman" w:cs="Times New Roman"/>
          <w:sz w:val="24"/>
          <w:szCs w:val="24"/>
        </w:rPr>
      </w:pPr>
    </w:p>
    <w:p w:rsidR="001F03E5" w:rsidRDefault="001F03E5" w:rsidP="00850DD2">
      <w:pPr>
        <w:spacing w:after="0" w:line="240" w:lineRule="auto"/>
        <w:ind w:firstLine="851"/>
        <w:jc w:val="both"/>
        <w:rPr>
          <w:rFonts w:ascii="Times New Roman" w:hAnsi="Times New Roman" w:cs="Times New Roman"/>
          <w:sz w:val="24"/>
          <w:szCs w:val="24"/>
        </w:rPr>
      </w:pPr>
    </w:p>
    <w:p w:rsidR="001F03E5" w:rsidRPr="00850DD2" w:rsidRDefault="001F03E5"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b/>
          <w:sz w:val="24"/>
          <w:szCs w:val="24"/>
        </w:rPr>
      </w:pPr>
      <w:r w:rsidRPr="00850DD2">
        <w:rPr>
          <w:rFonts w:ascii="Times New Roman" w:hAnsi="Times New Roman" w:cs="Times New Roman"/>
          <w:b/>
          <w:sz w:val="24"/>
          <w:szCs w:val="24"/>
        </w:rPr>
        <w:t>Поворот исполнения решения суда по гражданскому делу</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xml:space="preserve">В соответствии со статьей 443 Гражданского процессуального кодекса Российской Федерации в случае отмены решения суда, приведенного в исполнение, и принятия после нового рассмотрения дела решения суда об отказе в иске полностью или </w:t>
      </w:r>
      <w:proofErr w:type="gramStart"/>
      <w:r w:rsidRPr="00850DD2">
        <w:rPr>
          <w:rFonts w:ascii="Times New Roman" w:hAnsi="Times New Roman" w:cs="Times New Roman"/>
          <w:sz w:val="24"/>
          <w:szCs w:val="24"/>
        </w:rPr>
        <w:t>в</w:t>
      </w:r>
      <w:proofErr w:type="gramEnd"/>
      <w:r w:rsidRPr="00850DD2">
        <w:rPr>
          <w:rFonts w:ascii="Times New Roman" w:hAnsi="Times New Roman" w:cs="Times New Roman"/>
          <w:sz w:val="24"/>
          <w:szCs w:val="24"/>
        </w:rPr>
        <w:t xml:space="preserve">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Суд первой инстанции,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том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 (статья 444 Гражданского процессуального кодекса Российской Федерации).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В случае</w:t>
      </w:r>
      <w:proofErr w:type="gramStart"/>
      <w:r w:rsidRPr="00850DD2">
        <w:rPr>
          <w:rFonts w:ascii="Times New Roman" w:hAnsi="Times New Roman" w:cs="Times New Roman"/>
          <w:sz w:val="24"/>
          <w:szCs w:val="24"/>
        </w:rPr>
        <w:t>,</w:t>
      </w:r>
      <w:proofErr w:type="gramEnd"/>
      <w:r w:rsidRPr="00850DD2">
        <w:rPr>
          <w:rFonts w:ascii="Times New Roman" w:hAnsi="Times New Roman" w:cs="Times New Roman"/>
          <w:sz w:val="24"/>
          <w:szCs w:val="24"/>
        </w:rPr>
        <w:t xml:space="preserve">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 (статья 445 Гражданского процессуального кодекса Российской Федерации).</w:t>
      </w:r>
    </w:p>
    <w:p w:rsidR="00850DD2" w:rsidRPr="00850DD2" w:rsidRDefault="00850DD2" w:rsidP="00850DD2">
      <w:pPr>
        <w:spacing w:after="0" w:line="240" w:lineRule="auto"/>
        <w:ind w:firstLine="851"/>
        <w:jc w:val="both"/>
        <w:rPr>
          <w:rFonts w:ascii="Times New Roman" w:hAnsi="Times New Roman" w:cs="Times New Roman"/>
          <w:sz w:val="24"/>
          <w:szCs w:val="24"/>
        </w:rPr>
      </w:pP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При этом данной статьей предусмотрены исключения, когда поворот решения не допускается, если не будет доказано, что истцом сообщены ложные сведения или представлены подложные документы:</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взыскании денежных сумм по требованиям, вытекающим из трудовых отношений;</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взыскании алиментов;</w:t>
      </w:r>
    </w:p>
    <w:p w:rsidR="00850DD2" w:rsidRPr="00850DD2" w:rsidRDefault="00850DD2" w:rsidP="00850DD2">
      <w:pPr>
        <w:spacing w:after="0" w:line="240" w:lineRule="auto"/>
        <w:ind w:firstLine="851"/>
        <w:jc w:val="both"/>
        <w:rPr>
          <w:rFonts w:ascii="Times New Roman" w:hAnsi="Times New Roman" w:cs="Times New Roman"/>
          <w:sz w:val="24"/>
          <w:szCs w:val="24"/>
        </w:rPr>
      </w:pPr>
      <w:r w:rsidRPr="00850DD2">
        <w:rPr>
          <w:rFonts w:ascii="Times New Roman" w:hAnsi="Times New Roman" w:cs="Times New Roman"/>
          <w:sz w:val="24"/>
          <w:szCs w:val="24"/>
        </w:rPr>
        <w:t>- о возмещении вреда, причиненного увечьем или иным повреждением здоровья либо смертью кормильца.</w:t>
      </w:r>
    </w:p>
    <w:p w:rsidR="00850DD2" w:rsidRPr="00850DD2" w:rsidRDefault="00850DD2" w:rsidP="00850DD2">
      <w:pPr>
        <w:spacing w:after="0" w:line="240" w:lineRule="auto"/>
        <w:jc w:val="both"/>
        <w:rPr>
          <w:rFonts w:ascii="Times New Roman" w:hAnsi="Times New Roman" w:cs="Times New Roman"/>
          <w:sz w:val="24"/>
          <w:szCs w:val="24"/>
        </w:rPr>
      </w:pPr>
    </w:p>
    <w:p w:rsidR="00850DD2" w:rsidRDefault="00850DD2" w:rsidP="00FF224C">
      <w:pPr>
        <w:spacing w:after="0" w:line="240" w:lineRule="auto"/>
        <w:jc w:val="both"/>
        <w:rPr>
          <w:rFonts w:ascii="Times New Roman" w:hAnsi="Times New Roman" w:cs="Times New Roman"/>
          <w:sz w:val="24"/>
          <w:szCs w:val="24"/>
        </w:rPr>
      </w:pPr>
    </w:p>
    <w:p w:rsidR="00850DD2" w:rsidRDefault="00850DD2" w:rsidP="0085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Default="007A5D03" w:rsidP="007A5D03">
      <w:pPr>
        <w:shd w:val="clear" w:color="auto" w:fill="FFFFFF"/>
        <w:spacing w:after="0" w:line="240" w:lineRule="auto"/>
        <w:jc w:val="center"/>
        <w:rPr>
          <w:rFonts w:ascii="Inter" w:eastAsia="Times New Roman" w:hAnsi="Inter" w:cs="Times New Roman"/>
          <w:b/>
          <w:bCs/>
          <w:color w:val="212529"/>
          <w:sz w:val="24"/>
          <w:szCs w:val="24"/>
          <w:lang w:eastAsia="ru-RU"/>
        </w:rPr>
      </w:pPr>
    </w:p>
    <w:p w:rsidR="007A5D03" w:rsidRPr="007A5D03" w:rsidRDefault="007A5D03" w:rsidP="007A5D03">
      <w:pPr>
        <w:shd w:val="clear" w:color="auto" w:fill="FFFFFF"/>
        <w:spacing w:after="0" w:line="240" w:lineRule="auto"/>
        <w:jc w:val="center"/>
        <w:rPr>
          <w:rFonts w:ascii="Times New Roman" w:eastAsia="Times New Roman" w:hAnsi="Times New Roman" w:cs="Times New Roman"/>
          <w:sz w:val="24"/>
          <w:szCs w:val="24"/>
          <w:lang w:eastAsia="ru-RU"/>
        </w:rPr>
      </w:pPr>
      <w:r w:rsidRPr="007A5D03">
        <w:rPr>
          <w:rFonts w:ascii="Times New Roman" w:eastAsia="Times New Roman" w:hAnsi="Times New Roman" w:cs="Times New Roman"/>
          <w:b/>
          <w:bCs/>
          <w:sz w:val="24"/>
          <w:szCs w:val="24"/>
          <w:lang w:eastAsia="ru-RU"/>
        </w:rPr>
        <w:t>Судебные госпошлины нужно уплачивать в повышенном размере с 9 сентября 2024 года</w:t>
      </w:r>
    </w:p>
    <w:p w:rsidR="007A5D03" w:rsidRPr="007A5D03" w:rsidRDefault="007A5D03" w:rsidP="007A5D03">
      <w:pPr>
        <w:shd w:val="clear" w:color="auto" w:fill="FFFFFF"/>
        <w:spacing w:after="0" w:line="240" w:lineRule="auto"/>
        <w:jc w:val="both"/>
        <w:rPr>
          <w:rFonts w:ascii="Times New Roman" w:eastAsia="Times New Roman" w:hAnsi="Times New Roman" w:cs="Times New Roman"/>
          <w:i/>
          <w:iCs/>
          <w:sz w:val="24"/>
          <w:szCs w:val="24"/>
          <w:lang w:eastAsia="ru-RU"/>
        </w:rPr>
      </w:pPr>
    </w:p>
    <w:p w:rsidR="007A5D03" w:rsidRPr="007A5D03" w:rsidRDefault="007A5D03" w:rsidP="007A5D03">
      <w:pPr>
        <w:shd w:val="clear" w:color="auto" w:fill="FFFFFF"/>
        <w:spacing w:after="0" w:line="240" w:lineRule="auto"/>
        <w:jc w:val="both"/>
        <w:rPr>
          <w:rFonts w:ascii="Times New Roman" w:eastAsia="Times New Roman" w:hAnsi="Times New Roman" w:cs="Times New Roman"/>
          <w:sz w:val="24"/>
          <w:szCs w:val="24"/>
          <w:lang w:eastAsia="ru-RU"/>
        </w:rPr>
      </w:pPr>
      <w:r w:rsidRPr="007A5D03">
        <w:rPr>
          <w:rFonts w:ascii="Times New Roman" w:eastAsia="Times New Roman" w:hAnsi="Times New Roman" w:cs="Times New Roman"/>
          <w:sz w:val="24"/>
          <w:szCs w:val="24"/>
          <w:lang w:eastAsia="ru-RU"/>
        </w:rPr>
        <w:t xml:space="preserve">Значительно увеличили платежи, которые нужно вносить при подаче в арбитражные суды и СОЮ имущественных исков. То же коснулось пошлин по заявлениям о признании </w:t>
      </w:r>
      <w:proofErr w:type="gramStart"/>
      <w:r w:rsidRPr="007A5D03">
        <w:rPr>
          <w:rFonts w:ascii="Times New Roman" w:eastAsia="Times New Roman" w:hAnsi="Times New Roman" w:cs="Times New Roman"/>
          <w:sz w:val="24"/>
          <w:szCs w:val="24"/>
          <w:lang w:eastAsia="ru-RU"/>
        </w:rPr>
        <w:t>незаконными</w:t>
      </w:r>
      <w:proofErr w:type="gramEnd"/>
      <w:r w:rsidRPr="007A5D03">
        <w:rPr>
          <w:rFonts w:ascii="Times New Roman" w:eastAsia="Times New Roman" w:hAnsi="Times New Roman" w:cs="Times New Roman"/>
          <w:sz w:val="24"/>
          <w:szCs w:val="24"/>
          <w:lang w:eastAsia="ru-RU"/>
        </w:rPr>
        <w:t xml:space="preserve"> решений госорганов, по искам о заключении, изменении или расторжении договоров, по жалобам в вышестоящие инстанции и пр.</w:t>
      </w:r>
    </w:p>
    <w:p w:rsidR="007A5D03" w:rsidRDefault="007A5D03" w:rsidP="007A5D03">
      <w:pPr>
        <w:shd w:val="clear" w:color="auto" w:fill="FFFFFF"/>
        <w:spacing w:after="0" w:line="240" w:lineRule="auto"/>
        <w:jc w:val="both"/>
        <w:rPr>
          <w:rFonts w:ascii="Times New Roman" w:eastAsia="Times New Roman" w:hAnsi="Times New Roman" w:cs="Times New Roman"/>
          <w:sz w:val="24"/>
          <w:szCs w:val="24"/>
          <w:lang w:eastAsia="ru-RU"/>
        </w:rPr>
      </w:pPr>
      <w:r w:rsidRPr="007A5D03">
        <w:rPr>
          <w:rFonts w:ascii="Times New Roman" w:eastAsia="Times New Roman" w:hAnsi="Times New Roman" w:cs="Times New Roman"/>
          <w:sz w:val="24"/>
          <w:szCs w:val="24"/>
          <w:lang w:eastAsia="ru-RU"/>
        </w:rPr>
        <w:t>Новшества вступили в силу </w:t>
      </w:r>
      <w:hyperlink r:id="rId5" w:history="1">
        <w:r w:rsidRPr="007A5D03">
          <w:rPr>
            <w:rFonts w:ascii="Times New Roman" w:eastAsia="Times New Roman" w:hAnsi="Times New Roman" w:cs="Times New Roman"/>
            <w:sz w:val="24"/>
            <w:szCs w:val="24"/>
            <w:lang w:eastAsia="ru-RU"/>
          </w:rPr>
          <w:t>8 сентября</w:t>
        </w:r>
      </w:hyperlink>
      <w:r w:rsidRPr="007A5D03">
        <w:rPr>
          <w:rFonts w:ascii="Times New Roman" w:eastAsia="Times New Roman" w:hAnsi="Times New Roman" w:cs="Times New Roman"/>
          <w:sz w:val="24"/>
          <w:szCs w:val="24"/>
          <w:lang w:eastAsia="ru-RU"/>
        </w:rPr>
        <w:t>. Однако их применяют к делам, возбужденным по заявлениям и жалобам, которые направляют </w:t>
      </w:r>
      <w:hyperlink r:id="rId6" w:history="1">
        <w:r w:rsidRPr="007A5D03">
          <w:rPr>
            <w:rFonts w:ascii="Times New Roman" w:eastAsia="Times New Roman" w:hAnsi="Times New Roman" w:cs="Times New Roman"/>
            <w:sz w:val="24"/>
            <w:szCs w:val="24"/>
            <w:lang w:eastAsia="ru-RU"/>
          </w:rPr>
          <w:t>с 9 сентября</w:t>
        </w:r>
      </w:hyperlink>
      <w:r w:rsidRPr="007A5D03">
        <w:rPr>
          <w:rFonts w:ascii="Times New Roman" w:eastAsia="Times New Roman" w:hAnsi="Times New Roman" w:cs="Times New Roman"/>
          <w:sz w:val="24"/>
          <w:szCs w:val="24"/>
          <w:lang w:eastAsia="ru-RU"/>
        </w:rPr>
        <w:t>. Госпошлины при подаче по ГПК РФ и КАС РФ имущественных исков, которые подлежат оценке, тоже изменились.</w:t>
      </w:r>
    </w:p>
    <w:tbl>
      <w:tblPr>
        <w:tblpPr w:leftFromText="180" w:rightFromText="180" w:vertAnchor="text" w:horzAnchor="margin" w:tblpY="108"/>
        <w:tblW w:w="9640" w:type="dxa"/>
        <w:shd w:val="clear" w:color="auto" w:fill="FFFFFF"/>
        <w:tblCellMar>
          <w:left w:w="0" w:type="dxa"/>
          <w:right w:w="0" w:type="dxa"/>
        </w:tblCellMar>
        <w:tblLook w:val="04A0" w:firstRow="1" w:lastRow="0" w:firstColumn="1" w:lastColumn="0" w:noHBand="0" w:noVBand="1"/>
      </w:tblPr>
      <w:tblGrid>
        <w:gridCol w:w="4551"/>
        <w:gridCol w:w="5089"/>
      </w:tblGrid>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2CC"/>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Цена иска, руб.</w:t>
            </w:r>
          </w:p>
        </w:tc>
        <w:tc>
          <w:tcPr>
            <w:tcW w:w="5089" w:type="dxa"/>
            <w:tcBorders>
              <w:top w:val="single" w:sz="2" w:space="0" w:color="auto"/>
              <w:left w:val="single" w:sz="2" w:space="0" w:color="auto"/>
              <w:bottom w:val="single" w:sz="2" w:space="0" w:color="auto"/>
              <w:right w:val="single" w:sz="2" w:space="0" w:color="auto"/>
            </w:tcBorders>
            <w:shd w:val="clear" w:color="auto" w:fill="FFF2CC"/>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Новые размеры госпошлины, руб.</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До 100 тыс.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7" w:history="1">
              <w:r w:rsidRPr="007A5D03">
                <w:rPr>
                  <w:rFonts w:ascii="Arial" w:eastAsia="Times New Roman" w:hAnsi="Arial" w:cs="Arial"/>
                  <w:lang w:eastAsia="ru-RU"/>
                </w:rPr>
                <w:t>4000</w:t>
              </w:r>
            </w:hyperlink>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100 тыс. до 300 тыс.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8" w:history="1">
              <w:r w:rsidRPr="007A5D03">
                <w:rPr>
                  <w:rFonts w:ascii="Arial" w:eastAsia="Times New Roman" w:hAnsi="Arial" w:cs="Arial"/>
                  <w:lang w:eastAsia="ru-RU"/>
                </w:rPr>
                <w:t>4000 плюс 3%</w:t>
              </w:r>
            </w:hyperlink>
            <w:r w:rsidRPr="007A5D03">
              <w:rPr>
                <w:rFonts w:ascii="Arial" w:eastAsia="Times New Roman" w:hAnsi="Arial" w:cs="Arial"/>
                <w:lang w:eastAsia="ru-RU"/>
              </w:rPr>
              <w:t> от суммы свыше 100 тыс.</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Более 300 тыс. до 500 тыс.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9" w:history="1">
              <w:r w:rsidRPr="007A5D03">
                <w:rPr>
                  <w:rFonts w:ascii="Arial" w:eastAsia="Times New Roman" w:hAnsi="Arial" w:cs="Arial"/>
                  <w:lang w:eastAsia="ru-RU"/>
                </w:rPr>
                <w:t>10 тыс. плюс 2,5%</w:t>
              </w:r>
            </w:hyperlink>
            <w:r w:rsidRPr="007A5D03">
              <w:rPr>
                <w:rFonts w:ascii="Arial" w:eastAsia="Times New Roman" w:hAnsi="Arial" w:cs="Arial"/>
                <w:lang w:eastAsia="ru-RU"/>
              </w:rPr>
              <w:t> от суммы свыше 300 тыс.</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 xml:space="preserve">Более 500 тыс. до 1 </w:t>
            </w:r>
            <w:proofErr w:type="gramStart"/>
            <w:r w:rsidRPr="007A5D03">
              <w:rPr>
                <w:rFonts w:ascii="Arial" w:eastAsia="Times New Roman" w:hAnsi="Arial" w:cs="Arial"/>
                <w:color w:val="212529"/>
                <w:lang w:eastAsia="ru-RU"/>
              </w:rPr>
              <w:t>млн</w:t>
            </w:r>
            <w:proofErr w:type="gramEnd"/>
            <w:r w:rsidRPr="007A5D03">
              <w:rPr>
                <w:rFonts w:ascii="Arial" w:eastAsia="Times New Roman" w:hAnsi="Arial" w:cs="Arial"/>
                <w:color w:val="212529"/>
                <w:lang w:eastAsia="ru-RU"/>
              </w:rPr>
              <w:t xml:space="preserve">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10" w:history="1">
              <w:r w:rsidRPr="007A5D03">
                <w:rPr>
                  <w:rFonts w:ascii="Arial" w:eastAsia="Times New Roman" w:hAnsi="Arial" w:cs="Arial"/>
                  <w:lang w:eastAsia="ru-RU"/>
                </w:rPr>
                <w:t>15 тыс. плюс 2%</w:t>
              </w:r>
            </w:hyperlink>
            <w:r w:rsidRPr="007A5D03">
              <w:rPr>
                <w:rFonts w:ascii="Arial" w:eastAsia="Times New Roman" w:hAnsi="Arial" w:cs="Arial"/>
                <w:lang w:eastAsia="ru-RU"/>
              </w:rPr>
              <w:t> от суммы свыше 500 тыс.</w:t>
            </w:r>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 xml:space="preserve">Более 1 </w:t>
            </w:r>
            <w:proofErr w:type="gramStart"/>
            <w:r w:rsidRPr="007A5D03">
              <w:rPr>
                <w:rFonts w:ascii="Arial" w:eastAsia="Times New Roman" w:hAnsi="Arial" w:cs="Arial"/>
                <w:color w:val="212529"/>
                <w:lang w:eastAsia="ru-RU"/>
              </w:rPr>
              <w:t>млн</w:t>
            </w:r>
            <w:proofErr w:type="gramEnd"/>
            <w:r w:rsidRPr="007A5D03">
              <w:rPr>
                <w:rFonts w:ascii="Arial" w:eastAsia="Times New Roman" w:hAnsi="Arial" w:cs="Arial"/>
                <w:color w:val="212529"/>
                <w:lang w:eastAsia="ru-RU"/>
              </w:rPr>
              <w:t xml:space="preserve"> до 3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11" w:history="1">
              <w:r w:rsidRPr="007A5D03">
                <w:rPr>
                  <w:rFonts w:ascii="Arial" w:eastAsia="Times New Roman" w:hAnsi="Arial" w:cs="Arial"/>
                  <w:lang w:eastAsia="ru-RU"/>
                </w:rPr>
                <w:t>25 тыс. плюс 1%</w:t>
              </w:r>
            </w:hyperlink>
            <w:r w:rsidRPr="007A5D03">
              <w:rPr>
                <w:rFonts w:ascii="Arial" w:eastAsia="Times New Roman" w:hAnsi="Arial" w:cs="Arial"/>
                <w:lang w:eastAsia="ru-RU"/>
              </w:rPr>
              <w:t xml:space="preserve"> от суммы свыше 1 </w:t>
            </w:r>
            <w:proofErr w:type="gramStart"/>
            <w:r w:rsidRPr="007A5D03">
              <w:rPr>
                <w:rFonts w:ascii="Arial" w:eastAsia="Times New Roman" w:hAnsi="Arial" w:cs="Arial"/>
                <w:lang w:eastAsia="ru-RU"/>
              </w:rPr>
              <w:t>млн</w:t>
            </w:r>
            <w:proofErr w:type="gramEnd"/>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 xml:space="preserve">Более 3 </w:t>
            </w:r>
            <w:proofErr w:type="gramStart"/>
            <w:r w:rsidRPr="007A5D03">
              <w:rPr>
                <w:rFonts w:ascii="Arial" w:eastAsia="Times New Roman" w:hAnsi="Arial" w:cs="Arial"/>
                <w:color w:val="212529"/>
                <w:lang w:eastAsia="ru-RU"/>
              </w:rPr>
              <w:t>млн</w:t>
            </w:r>
            <w:proofErr w:type="gramEnd"/>
            <w:r w:rsidRPr="007A5D03">
              <w:rPr>
                <w:rFonts w:ascii="Arial" w:eastAsia="Times New Roman" w:hAnsi="Arial" w:cs="Arial"/>
                <w:color w:val="212529"/>
                <w:lang w:eastAsia="ru-RU"/>
              </w:rPr>
              <w:t xml:space="preserve"> до 8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12" w:history="1">
              <w:r w:rsidRPr="007A5D03">
                <w:rPr>
                  <w:rFonts w:ascii="Arial" w:eastAsia="Times New Roman" w:hAnsi="Arial" w:cs="Arial"/>
                  <w:lang w:eastAsia="ru-RU"/>
                </w:rPr>
                <w:t>45 тыс. плюс 0,7%</w:t>
              </w:r>
            </w:hyperlink>
            <w:r w:rsidRPr="007A5D03">
              <w:rPr>
                <w:rFonts w:ascii="Arial" w:eastAsia="Times New Roman" w:hAnsi="Arial" w:cs="Arial"/>
                <w:lang w:eastAsia="ru-RU"/>
              </w:rPr>
              <w:t xml:space="preserve"> от суммы свыше 3 </w:t>
            </w:r>
            <w:proofErr w:type="gramStart"/>
            <w:r w:rsidRPr="007A5D03">
              <w:rPr>
                <w:rFonts w:ascii="Arial" w:eastAsia="Times New Roman" w:hAnsi="Arial" w:cs="Arial"/>
                <w:lang w:eastAsia="ru-RU"/>
              </w:rPr>
              <w:t>млн</w:t>
            </w:r>
            <w:proofErr w:type="gramEnd"/>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 xml:space="preserve">Более 8 </w:t>
            </w:r>
            <w:proofErr w:type="gramStart"/>
            <w:r w:rsidRPr="007A5D03">
              <w:rPr>
                <w:rFonts w:ascii="Arial" w:eastAsia="Times New Roman" w:hAnsi="Arial" w:cs="Arial"/>
                <w:color w:val="212529"/>
                <w:lang w:eastAsia="ru-RU"/>
              </w:rPr>
              <w:t>млн</w:t>
            </w:r>
            <w:proofErr w:type="gramEnd"/>
            <w:r w:rsidRPr="007A5D03">
              <w:rPr>
                <w:rFonts w:ascii="Arial" w:eastAsia="Times New Roman" w:hAnsi="Arial" w:cs="Arial"/>
                <w:color w:val="212529"/>
                <w:lang w:eastAsia="ru-RU"/>
              </w:rPr>
              <w:t xml:space="preserve"> до 24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13" w:history="1">
              <w:r w:rsidRPr="007A5D03">
                <w:rPr>
                  <w:rFonts w:ascii="Arial" w:eastAsia="Times New Roman" w:hAnsi="Arial" w:cs="Arial"/>
                  <w:lang w:eastAsia="ru-RU"/>
                </w:rPr>
                <w:t>80 тыс. плюс 0,35%</w:t>
              </w:r>
            </w:hyperlink>
            <w:r w:rsidRPr="007A5D03">
              <w:rPr>
                <w:rFonts w:ascii="Arial" w:eastAsia="Times New Roman" w:hAnsi="Arial" w:cs="Arial"/>
                <w:lang w:eastAsia="ru-RU"/>
              </w:rPr>
              <w:t xml:space="preserve"> от суммы свыше 8 </w:t>
            </w:r>
            <w:proofErr w:type="gramStart"/>
            <w:r w:rsidRPr="007A5D03">
              <w:rPr>
                <w:rFonts w:ascii="Arial" w:eastAsia="Times New Roman" w:hAnsi="Arial" w:cs="Arial"/>
                <w:lang w:eastAsia="ru-RU"/>
              </w:rPr>
              <w:t>млн</w:t>
            </w:r>
            <w:proofErr w:type="gramEnd"/>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 xml:space="preserve">Более 24 </w:t>
            </w:r>
            <w:proofErr w:type="gramStart"/>
            <w:r w:rsidRPr="007A5D03">
              <w:rPr>
                <w:rFonts w:ascii="Arial" w:eastAsia="Times New Roman" w:hAnsi="Arial" w:cs="Arial"/>
                <w:color w:val="212529"/>
                <w:lang w:eastAsia="ru-RU"/>
              </w:rPr>
              <w:t>млн</w:t>
            </w:r>
            <w:proofErr w:type="gramEnd"/>
            <w:r w:rsidRPr="007A5D03">
              <w:rPr>
                <w:rFonts w:ascii="Arial" w:eastAsia="Times New Roman" w:hAnsi="Arial" w:cs="Arial"/>
                <w:color w:val="212529"/>
                <w:lang w:eastAsia="ru-RU"/>
              </w:rPr>
              <w:t xml:space="preserve"> до 50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14" w:history="1">
              <w:r w:rsidRPr="007A5D03">
                <w:rPr>
                  <w:rFonts w:ascii="Arial" w:eastAsia="Times New Roman" w:hAnsi="Arial" w:cs="Arial"/>
                  <w:lang w:eastAsia="ru-RU"/>
                </w:rPr>
                <w:t>136 тыс. плюс 0,3%</w:t>
              </w:r>
            </w:hyperlink>
            <w:r w:rsidRPr="007A5D03">
              <w:rPr>
                <w:rFonts w:ascii="Arial" w:eastAsia="Times New Roman" w:hAnsi="Arial" w:cs="Arial"/>
                <w:lang w:eastAsia="ru-RU"/>
              </w:rPr>
              <w:t xml:space="preserve"> от суммы свыше 24 </w:t>
            </w:r>
            <w:proofErr w:type="gramStart"/>
            <w:r w:rsidRPr="007A5D03">
              <w:rPr>
                <w:rFonts w:ascii="Arial" w:eastAsia="Times New Roman" w:hAnsi="Arial" w:cs="Arial"/>
                <w:lang w:eastAsia="ru-RU"/>
              </w:rPr>
              <w:t>млн</w:t>
            </w:r>
            <w:proofErr w:type="gramEnd"/>
          </w:p>
        </w:tc>
      </w:tr>
      <w:tr w:rsidR="007A5D03" w:rsidRPr="007A5D03" w:rsidTr="007A5D03">
        <w:tc>
          <w:tcPr>
            <w:tcW w:w="4551"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 xml:space="preserve">Более 50 </w:t>
            </w:r>
            <w:proofErr w:type="gramStart"/>
            <w:r w:rsidRPr="007A5D03">
              <w:rPr>
                <w:rFonts w:ascii="Arial" w:eastAsia="Times New Roman" w:hAnsi="Arial" w:cs="Arial"/>
                <w:color w:val="212529"/>
                <w:lang w:eastAsia="ru-RU"/>
              </w:rPr>
              <w:t>млн</w:t>
            </w:r>
            <w:proofErr w:type="gramEnd"/>
            <w:r w:rsidRPr="007A5D03">
              <w:rPr>
                <w:rFonts w:ascii="Arial" w:eastAsia="Times New Roman" w:hAnsi="Arial" w:cs="Arial"/>
                <w:color w:val="212529"/>
                <w:lang w:eastAsia="ru-RU"/>
              </w:rPr>
              <w:t xml:space="preserve"> до 100 млн включительно</w:t>
            </w:r>
          </w:p>
        </w:tc>
        <w:tc>
          <w:tcPr>
            <w:tcW w:w="5089" w:type="dxa"/>
            <w:tcBorders>
              <w:top w:val="single" w:sz="2" w:space="0" w:color="auto"/>
              <w:left w:val="single" w:sz="2" w:space="0" w:color="auto"/>
              <w:bottom w:val="single" w:sz="2" w:space="0" w:color="auto"/>
              <w:right w:val="single" w:sz="2" w:space="0" w:color="auto"/>
            </w:tcBorders>
            <w:shd w:val="clear" w:color="auto" w:fill="F3F3F3"/>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lang w:eastAsia="ru-RU"/>
              </w:rPr>
            </w:pPr>
            <w:hyperlink r:id="rId15" w:history="1">
              <w:r w:rsidRPr="007A5D03">
                <w:rPr>
                  <w:rFonts w:ascii="Arial" w:eastAsia="Times New Roman" w:hAnsi="Arial" w:cs="Arial"/>
                  <w:lang w:eastAsia="ru-RU"/>
                </w:rPr>
                <w:t>214 тыс. плюс 0,2%</w:t>
              </w:r>
            </w:hyperlink>
            <w:r w:rsidRPr="007A5D03">
              <w:rPr>
                <w:rFonts w:ascii="Arial" w:eastAsia="Times New Roman" w:hAnsi="Arial" w:cs="Arial"/>
                <w:lang w:eastAsia="ru-RU"/>
              </w:rPr>
              <w:t xml:space="preserve"> от суммы свыше 50 </w:t>
            </w:r>
            <w:proofErr w:type="gramStart"/>
            <w:r w:rsidRPr="007A5D03">
              <w:rPr>
                <w:rFonts w:ascii="Arial" w:eastAsia="Times New Roman" w:hAnsi="Arial" w:cs="Arial"/>
                <w:lang w:eastAsia="ru-RU"/>
              </w:rPr>
              <w:t>млн</w:t>
            </w:r>
            <w:proofErr w:type="gramEnd"/>
          </w:p>
        </w:tc>
      </w:tr>
      <w:tr w:rsidR="007A5D03" w:rsidRPr="007A5D03" w:rsidTr="007A5D03">
        <w:trPr>
          <w:trHeight w:val="587"/>
        </w:trPr>
        <w:tc>
          <w:tcPr>
            <w:tcW w:w="4551"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Pr="007A5D03" w:rsidRDefault="007A5D03" w:rsidP="007A5D03">
            <w:pPr>
              <w:spacing w:after="0" w:line="240" w:lineRule="auto"/>
              <w:jc w:val="both"/>
              <w:rPr>
                <w:rFonts w:ascii="Arial" w:eastAsia="Times New Roman" w:hAnsi="Arial" w:cs="Arial"/>
                <w:color w:val="212529"/>
                <w:lang w:eastAsia="ru-RU"/>
              </w:rPr>
            </w:pPr>
            <w:r w:rsidRPr="007A5D03">
              <w:rPr>
                <w:rFonts w:ascii="Arial" w:eastAsia="Times New Roman" w:hAnsi="Arial" w:cs="Arial"/>
                <w:color w:val="212529"/>
                <w:lang w:eastAsia="ru-RU"/>
              </w:rPr>
              <w:t xml:space="preserve">Более 100 </w:t>
            </w:r>
            <w:proofErr w:type="gramStart"/>
            <w:r w:rsidRPr="007A5D03">
              <w:rPr>
                <w:rFonts w:ascii="Arial" w:eastAsia="Times New Roman" w:hAnsi="Arial" w:cs="Arial"/>
                <w:color w:val="212529"/>
                <w:lang w:eastAsia="ru-RU"/>
              </w:rPr>
              <w:t>млн</w:t>
            </w:r>
            <w:proofErr w:type="gramEnd"/>
          </w:p>
        </w:tc>
        <w:tc>
          <w:tcPr>
            <w:tcW w:w="5089" w:type="dxa"/>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7A5D03" w:rsidRDefault="007A5D03" w:rsidP="007A5D03">
            <w:pPr>
              <w:spacing w:after="0" w:line="240" w:lineRule="auto"/>
              <w:jc w:val="both"/>
              <w:rPr>
                <w:rFonts w:ascii="Arial" w:eastAsia="Times New Roman" w:hAnsi="Arial" w:cs="Arial"/>
                <w:lang w:eastAsia="ru-RU"/>
              </w:rPr>
            </w:pPr>
            <w:hyperlink r:id="rId16" w:history="1">
              <w:r w:rsidRPr="007A5D03">
                <w:rPr>
                  <w:rFonts w:ascii="Arial" w:eastAsia="Times New Roman" w:hAnsi="Arial" w:cs="Arial"/>
                  <w:lang w:eastAsia="ru-RU"/>
                </w:rPr>
                <w:t>314 тыс. плюс 0,15%</w:t>
              </w:r>
            </w:hyperlink>
            <w:r w:rsidRPr="007A5D03">
              <w:rPr>
                <w:rFonts w:ascii="Arial" w:eastAsia="Times New Roman" w:hAnsi="Arial" w:cs="Arial"/>
                <w:lang w:eastAsia="ru-RU"/>
              </w:rPr>
              <w:t xml:space="preserve"> от суммы свыше 100 </w:t>
            </w:r>
            <w:proofErr w:type="gramStart"/>
            <w:r w:rsidRPr="007A5D03">
              <w:rPr>
                <w:rFonts w:ascii="Arial" w:eastAsia="Times New Roman" w:hAnsi="Arial" w:cs="Arial"/>
                <w:lang w:eastAsia="ru-RU"/>
              </w:rPr>
              <w:t>млн</w:t>
            </w:r>
            <w:proofErr w:type="gramEnd"/>
            <w:r w:rsidRPr="007A5D03">
              <w:rPr>
                <w:rFonts w:ascii="Arial" w:eastAsia="Times New Roman" w:hAnsi="Arial" w:cs="Arial"/>
                <w:lang w:eastAsia="ru-RU"/>
              </w:rPr>
              <w:t xml:space="preserve">, </w:t>
            </w:r>
          </w:p>
          <w:p w:rsidR="007A5D03" w:rsidRPr="007A5D03" w:rsidRDefault="007A5D03" w:rsidP="007A5D03">
            <w:pPr>
              <w:spacing w:after="0" w:line="240" w:lineRule="auto"/>
              <w:jc w:val="both"/>
              <w:rPr>
                <w:rFonts w:ascii="Arial" w:eastAsia="Times New Roman" w:hAnsi="Arial" w:cs="Arial"/>
                <w:lang w:eastAsia="ru-RU"/>
              </w:rPr>
            </w:pPr>
            <w:r w:rsidRPr="007A5D03">
              <w:rPr>
                <w:rFonts w:ascii="Arial" w:eastAsia="Times New Roman" w:hAnsi="Arial" w:cs="Arial"/>
                <w:lang w:eastAsia="ru-RU"/>
              </w:rPr>
              <w:t>но не более 900 тыс.</w:t>
            </w:r>
          </w:p>
        </w:tc>
      </w:tr>
    </w:tbl>
    <w:p w:rsidR="007A5D03" w:rsidRPr="007A5D03" w:rsidRDefault="007A5D03" w:rsidP="007A5D03">
      <w:pPr>
        <w:shd w:val="clear" w:color="auto" w:fill="FFFFFF"/>
        <w:spacing w:after="0" w:line="240" w:lineRule="auto"/>
        <w:jc w:val="both"/>
        <w:rPr>
          <w:rFonts w:ascii="Inter" w:eastAsia="Times New Roman" w:hAnsi="Inter" w:cs="Times New Roman"/>
          <w:color w:val="212529"/>
          <w:sz w:val="24"/>
          <w:szCs w:val="24"/>
          <w:lang w:eastAsia="ru-RU"/>
        </w:rPr>
      </w:pPr>
      <w:r w:rsidRPr="007A5D03">
        <w:rPr>
          <w:rFonts w:ascii="Inter" w:eastAsia="Times New Roman" w:hAnsi="Inter" w:cs="Times New Roman"/>
          <w:color w:val="212529"/>
          <w:sz w:val="24"/>
          <w:szCs w:val="24"/>
          <w:lang w:eastAsia="ru-RU"/>
        </w:rPr>
        <w:t> </w:t>
      </w:r>
    </w:p>
    <w:p w:rsidR="001F03E5" w:rsidRDefault="001F03E5" w:rsidP="001F03E5">
      <w:pPr>
        <w:spacing w:after="0" w:line="240" w:lineRule="auto"/>
        <w:jc w:val="both"/>
        <w:rPr>
          <w:rFonts w:ascii="Times New Roman" w:hAnsi="Times New Roman" w:cs="Times New Roman"/>
          <w:sz w:val="24"/>
          <w:szCs w:val="24"/>
        </w:rPr>
      </w:pPr>
    </w:p>
    <w:p w:rsidR="00850DD2" w:rsidRDefault="001F03E5" w:rsidP="001F03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Старший помощник прокурора г. Буйнакска                                             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Айланматов</w:t>
      </w:r>
      <w:proofErr w:type="spellEnd"/>
    </w:p>
    <w:p w:rsidR="002C673A" w:rsidRDefault="002C673A" w:rsidP="001F03E5">
      <w:pPr>
        <w:spacing w:after="0" w:line="240" w:lineRule="auto"/>
        <w:jc w:val="both"/>
        <w:rPr>
          <w:rFonts w:ascii="Times New Roman" w:hAnsi="Times New Roman" w:cs="Times New Roman"/>
          <w:sz w:val="24"/>
          <w:szCs w:val="24"/>
        </w:rPr>
      </w:pPr>
    </w:p>
    <w:p w:rsidR="002C673A" w:rsidRDefault="002C673A" w:rsidP="001F03E5">
      <w:pPr>
        <w:spacing w:after="0" w:line="240" w:lineRule="auto"/>
        <w:jc w:val="both"/>
        <w:rPr>
          <w:rFonts w:ascii="Times New Roman" w:hAnsi="Times New Roman" w:cs="Times New Roman"/>
          <w:sz w:val="24"/>
          <w:szCs w:val="24"/>
        </w:rPr>
      </w:pPr>
    </w:p>
    <w:p w:rsidR="002C673A" w:rsidRPr="00C356DF" w:rsidRDefault="002C673A" w:rsidP="002C673A">
      <w:pPr>
        <w:pStyle w:val="rtecenter"/>
        <w:shd w:val="clear" w:color="auto" w:fill="FFFFFF"/>
        <w:spacing w:before="0" w:beforeAutospacing="0" w:after="0" w:afterAutospacing="0"/>
        <w:jc w:val="center"/>
        <w:rPr>
          <w:color w:val="212529"/>
        </w:rPr>
      </w:pPr>
      <w:r w:rsidRPr="00C356DF">
        <w:rPr>
          <w:rStyle w:val="a3"/>
          <w:color w:val="212529"/>
        </w:rPr>
        <w:t>Меры государственной поддержки в сфере занятости инвалидов</w:t>
      </w:r>
    </w:p>
    <w:p w:rsidR="002C673A" w:rsidRPr="00C356DF" w:rsidRDefault="002C673A" w:rsidP="002C673A">
      <w:pPr>
        <w:pStyle w:val="a4"/>
        <w:shd w:val="clear" w:color="auto" w:fill="FFFFFF"/>
        <w:spacing w:before="0" w:beforeAutospacing="0" w:after="0" w:afterAutospacing="0"/>
        <w:jc w:val="both"/>
        <w:rPr>
          <w:color w:val="212529"/>
        </w:rPr>
      </w:pPr>
      <w:r w:rsidRPr="00C356DF">
        <w:rPr>
          <w:color w:val="212529"/>
        </w:rPr>
        <w:t> </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С 1 сентября 2024 года вступят в силу положения Федерального закона от 12.12.2023 № 565-ФЗ «О занятости населения в Российской Федерации», касающиеся содействия занятости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Так, данные положения касаются предоставления мер государственной поддержки в сфере занятости населения, в том числе путем осуществления следующих специальных мероприятий:</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1)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Право устанавливать квоты для работодателей, у которых трудятся более 35 человек, в размере от 2% до 4% от среднесписочной численности персонала будет представлено органам государственной власти соответствующих субъектов Российской Федерации.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опасным условиям труда по результатам специальной оценки условий труда;</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2) стимулирование создания работодателями дополнительных рабочих мест (в том числе специальных) для трудоустройства инвалидов, а именно рабочих мест, требующих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 xml:space="preserve">3) создание инвалидам условий труда в соответствии с индивидуальными программами реабилитации или </w:t>
      </w:r>
      <w:proofErr w:type="spellStart"/>
      <w:r w:rsidRPr="00C356DF">
        <w:rPr>
          <w:color w:val="212529"/>
        </w:rPr>
        <w:t>абилитации</w:t>
      </w:r>
      <w:proofErr w:type="spellEnd"/>
      <w:r w:rsidRPr="00C356DF">
        <w:rPr>
          <w:color w:val="212529"/>
        </w:rPr>
        <w:t xml:space="preserve"> инвалидов.</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 xml:space="preserve">Работодатели обязаны создавать инвалидам, принятым на работу, необходимые условия труда в соответствии с индивидуальной программой реабилитации или </w:t>
      </w:r>
      <w:proofErr w:type="spellStart"/>
      <w:r w:rsidRPr="00C356DF">
        <w:rPr>
          <w:color w:val="212529"/>
        </w:rPr>
        <w:t>абилитации</w:t>
      </w:r>
      <w:proofErr w:type="spellEnd"/>
      <w:r w:rsidRPr="00C356DF">
        <w:rPr>
          <w:color w:val="212529"/>
        </w:rPr>
        <w:t xml:space="preserve"> инвалида;</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4) сопровождение при содействии занятости инвалидов, а именно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5) создание условий для осуществления инвалидами предпринимательской деятельности;</w:t>
      </w:r>
    </w:p>
    <w:p w:rsidR="002C673A" w:rsidRPr="00C356DF" w:rsidRDefault="002C673A" w:rsidP="002C673A">
      <w:pPr>
        <w:pStyle w:val="a4"/>
        <w:shd w:val="clear" w:color="auto" w:fill="FFFFFF"/>
        <w:spacing w:before="0" w:beforeAutospacing="0" w:after="0" w:afterAutospacing="0"/>
        <w:ind w:firstLine="709"/>
        <w:jc w:val="both"/>
        <w:rPr>
          <w:color w:val="212529"/>
        </w:rPr>
      </w:pPr>
      <w:r w:rsidRPr="00C356DF">
        <w:rPr>
          <w:color w:val="212529"/>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2C673A" w:rsidRDefault="002C673A" w:rsidP="002C673A">
      <w:pPr>
        <w:pStyle w:val="a4"/>
        <w:shd w:val="clear" w:color="auto" w:fill="FFFFFF"/>
        <w:spacing w:before="0" w:beforeAutospacing="0" w:after="0" w:afterAutospacing="0"/>
        <w:ind w:firstLine="709"/>
        <w:jc w:val="both"/>
        <w:rPr>
          <w:rFonts w:ascii="Inter" w:hAnsi="Inter"/>
          <w:color w:val="212529"/>
        </w:rPr>
      </w:pPr>
    </w:p>
    <w:p w:rsidR="002C673A" w:rsidRDefault="002C673A" w:rsidP="002C67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2C673A" w:rsidRDefault="002C673A" w:rsidP="002C673A">
      <w:pPr>
        <w:spacing w:after="0" w:line="240" w:lineRule="auto"/>
        <w:jc w:val="both"/>
        <w:rPr>
          <w:rFonts w:ascii="Times New Roman" w:hAnsi="Times New Roman" w:cs="Times New Roman"/>
          <w:sz w:val="24"/>
          <w:szCs w:val="24"/>
        </w:rPr>
      </w:pPr>
    </w:p>
    <w:p w:rsidR="00C356DF" w:rsidRPr="00C356DF" w:rsidRDefault="00C356DF" w:rsidP="00C356DF">
      <w:pPr>
        <w:pStyle w:val="rtecenter"/>
        <w:shd w:val="clear" w:color="auto" w:fill="FFFFFF"/>
        <w:spacing w:before="0" w:beforeAutospacing="0" w:after="0" w:afterAutospacing="0"/>
        <w:ind w:firstLine="426"/>
        <w:jc w:val="center"/>
        <w:rPr>
          <w:color w:val="212529"/>
        </w:rPr>
      </w:pPr>
      <w:r w:rsidRPr="00C356DF">
        <w:rPr>
          <w:rStyle w:val="a3"/>
          <w:color w:val="212529"/>
        </w:rPr>
        <w:t>Обжалование  постановления по делу об административном правонарушении после истечения срока</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В соответствии с ч.1 ст.30.3.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В случае пропуска срока, предусмотренного частью 1 ст.30.3 КоАП РФ, указанный срок по ходатайству лица, подающего жалобу, может быть восстановлен судьей или должностным лицом, правомочным рассматривать жалобу.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Ходатайство должно содержать указание на причины пропуска срока обжалования постановления по делу об административном правонарушении.</w:t>
      </w:r>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Pr="00C356DF" w:rsidRDefault="00C356DF" w:rsidP="00C356DF">
      <w:pPr>
        <w:pStyle w:val="a4"/>
        <w:shd w:val="clear" w:color="auto" w:fill="FFFFFF"/>
        <w:spacing w:before="0" w:beforeAutospacing="0" w:after="0" w:afterAutospacing="0"/>
        <w:ind w:firstLine="426"/>
        <w:jc w:val="both"/>
        <w:rPr>
          <w:color w:val="212529"/>
        </w:rPr>
      </w:pPr>
      <w:proofErr w:type="gramStart"/>
      <w:r w:rsidRPr="00C356DF">
        <w:rPr>
          <w:color w:val="212529"/>
        </w:rPr>
        <w:t>Уважительными причинами могут быть признаны обстоятельства, которые объективно препятствовали или исключали своевременную подачу жалобы, например, нахождение лица на лечении в медицинском учреждении, применение к лицу изоляционных мер различного характера в порядке, предусмотренном законодательством в области обеспечения санитарно-эпидемиологического благополучия населения или мер ограничительного характера, примененных в соответствии с законодательством о защите населения и территорий от чрезвычайных ситуаций природного и техногенного характера.</w:t>
      </w:r>
      <w:proofErr w:type="gramEnd"/>
    </w:p>
    <w:p w:rsidR="00C356DF" w:rsidRP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 </w:t>
      </w:r>
    </w:p>
    <w:p w:rsidR="00C356DF" w:rsidRDefault="00C356DF" w:rsidP="00C356DF">
      <w:pPr>
        <w:pStyle w:val="a4"/>
        <w:shd w:val="clear" w:color="auto" w:fill="FFFFFF"/>
        <w:spacing w:before="0" w:beforeAutospacing="0" w:after="0" w:afterAutospacing="0"/>
        <w:ind w:firstLine="426"/>
        <w:jc w:val="both"/>
        <w:rPr>
          <w:color w:val="212529"/>
        </w:rPr>
      </w:pPr>
      <w:r w:rsidRPr="00C356DF">
        <w:rPr>
          <w:color w:val="212529"/>
        </w:rPr>
        <w:t>Однако необходимо учитывать, что уважительность причины пропуска срока обжалования должна быть подтверждена соответствующими доказательствами, в противном случае, суд может отказать в восстановлении процессуального срока.</w:t>
      </w:r>
    </w:p>
    <w:p w:rsidR="00C356DF" w:rsidRPr="00C356DF" w:rsidRDefault="00C356DF" w:rsidP="00C356DF">
      <w:pPr>
        <w:pStyle w:val="a4"/>
        <w:shd w:val="clear" w:color="auto" w:fill="FFFFFF"/>
        <w:spacing w:before="0" w:beforeAutospacing="0" w:after="0" w:afterAutospacing="0"/>
        <w:ind w:firstLine="426"/>
        <w:jc w:val="both"/>
        <w:rPr>
          <w:color w:val="212529"/>
        </w:rPr>
      </w:pPr>
    </w:p>
    <w:p w:rsidR="00C356DF" w:rsidRDefault="00C356DF" w:rsidP="00C356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2C673A" w:rsidRDefault="002C673A" w:rsidP="002C673A">
      <w:pPr>
        <w:spacing w:after="0" w:line="240" w:lineRule="auto"/>
        <w:ind w:firstLine="709"/>
        <w:jc w:val="both"/>
        <w:rPr>
          <w:rFonts w:ascii="Times New Roman" w:hAnsi="Times New Roman" w:cs="Times New Roman"/>
          <w:sz w:val="24"/>
          <w:szCs w:val="24"/>
        </w:rPr>
      </w:pPr>
    </w:p>
    <w:p w:rsidR="009130E8" w:rsidRDefault="009130E8" w:rsidP="002C673A">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С 1 сентября 2024 года будет действовать новый порядок выполнения работодателями квоты для приема на работу инвалидов</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 </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Расчет квоты будет производиться не ежегодно, а ежеквартально, до 10 числа месяца, который следует за отчетным кварталом.</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При этом выполнение работодателем квоты для приема на работу инвалидов обеспечивается в случаях наличия: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заключенного трудового договора между инвалидом и иной организацией, заключившей соглашение о трудоустройстве инвалида с работодателем, которому установлена квота (далее также - соглашение);</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заключенного трудового договора между инвалидом и ИП, заключившим соглашение;</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ИП, заключенного трудового договора между инвалидом и иной организацией, ИП.</w:t>
      </w:r>
    </w:p>
    <w:p w:rsid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Постановлением Правительства РФ также установлен перечень случаев, когда работодатель освобождается от выполнения установленной квоты для приема на работу инвалидов; предусмотрен порядок заключения соглашения о трудоустройстве инвалидов и форма соглашения с иной организацией о трудоустройстве инвалидов, если работодатель не создает рабочие места у себя.</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 </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b/>
          <w:sz w:val="24"/>
          <w:szCs w:val="24"/>
        </w:rPr>
      </w:pPr>
      <w:r w:rsidRPr="009130E8">
        <w:rPr>
          <w:rFonts w:ascii="Times New Roman" w:hAnsi="Times New Roman" w:cs="Times New Roman"/>
          <w:b/>
          <w:sz w:val="24"/>
          <w:szCs w:val="24"/>
        </w:rPr>
        <w:t>Разъяснение административного законодательства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 </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Федеральным законом от 22.07.2024 N 192-ФЗ «О внесении изменений в Кодекс Российской Федерации об административных правонарушениях» изменен ряд положений административного законодательства.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Так, с 21 октября 2024 года полиция не сможет оформлять протоколы о невыполнении или грубом несоблюдении требований и условий лицензии либо иного разрешения. Это не коснется данных нарушений в сфере безопасности дорожного движения. Также из компетенции полиции исключат составление, в частности, протоколов:</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самовольном занятии земельного или лесного участка;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несоблюдении законодательства об охране объектов культурного наследия;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сокрытии либо искажении экологической информации;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незаконном использовании средств индивидуализации товаров, работ или услуг;</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 производстве либо обороте этилового спирта, алкогольной и спиртосодержащей продукции с нарушением лицензионных требований.</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Закон устранит дублирование полномочий полиции и прочих госорганов.</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Указанные изменения вступят в силу с 21.10.2024.</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 </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С 1 сентября 2024 года вступ</w:t>
      </w:r>
      <w:r>
        <w:rPr>
          <w:rFonts w:ascii="Times New Roman" w:hAnsi="Times New Roman" w:cs="Times New Roman"/>
          <w:sz w:val="24"/>
          <w:szCs w:val="24"/>
        </w:rPr>
        <w:t>ил</w:t>
      </w:r>
      <w:r w:rsidRPr="009130E8">
        <w:rPr>
          <w:rFonts w:ascii="Times New Roman" w:hAnsi="Times New Roman" w:cs="Times New Roman"/>
          <w:sz w:val="24"/>
          <w:szCs w:val="24"/>
        </w:rPr>
        <w:t xml:space="preserve"> в силу закон об унификации норм гражданского процессуального законодательства</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Федеральным законом от 12.06.2024 № 135-ФЗ внесены изменения в Гражданский процессуальный кодекс Российской Федерации, которые начнут действовать с 01.09.2024.</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Законом, в числе прочего, закреплена возможность предъявления исков, связанных с социальными выплатами и льготами, в суд по месту жительства истца.</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Взыскатель будет обязан направить должнику копии заявления о вынесении судебного приказа и приложений к нему. При подаче заявления к нему потребуется </w:t>
      </w:r>
      <w:proofErr w:type="gramStart"/>
      <w:r w:rsidRPr="009130E8">
        <w:rPr>
          <w:rFonts w:ascii="Times New Roman" w:hAnsi="Times New Roman" w:cs="Times New Roman"/>
          <w:sz w:val="24"/>
          <w:szCs w:val="24"/>
        </w:rPr>
        <w:t>приложить</w:t>
      </w:r>
      <w:proofErr w:type="gramEnd"/>
      <w:r w:rsidRPr="009130E8">
        <w:rPr>
          <w:rFonts w:ascii="Times New Roman" w:hAnsi="Times New Roman" w:cs="Times New Roman"/>
          <w:sz w:val="24"/>
          <w:szCs w:val="24"/>
        </w:rPr>
        <w:t xml:space="preserve"> в том числе уведомление о вручении или другие документы, которые подтверждают передачу этих копий должнику, а также документ об уплате госпошлины.</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Срок вынесения судебного приказа составит 10 рабочих дней с даты, когда заявление поступит в суд.</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По упрощенной процедуре суды будут рассматривать дела о взыскании денег или об истребовании имущества, если цена иска не более 250 тыс. руб. Исключение - дела приказного производства. Сейчас максимальная сумма - 100 тыс. руб.</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Изменения коснутся и содержания протокола судебного заседания. Список сведений, которые подлежат включению в письменный протокол заседания сократиться. </w:t>
      </w:r>
      <w:proofErr w:type="gramStart"/>
      <w:r w:rsidRPr="009130E8">
        <w:rPr>
          <w:rFonts w:ascii="Times New Roman" w:hAnsi="Times New Roman" w:cs="Times New Roman"/>
          <w:sz w:val="24"/>
          <w:szCs w:val="24"/>
        </w:rPr>
        <w:t>Из действующего перечня в новый не вошли, в частности: объяснения участников дела и их представителей; показания свидетелей и разъяснения экспертами своих заключений; информация об оглашении письменных доказательств; данные осмотра вещественных доказательств, прослушивания аудио и просмотра видео; содержание судебных прений и заключений прокурора и представителей органов власти.</w:t>
      </w:r>
      <w:proofErr w:type="gramEnd"/>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Перечисленные данные будут указываться только в протоколе закрытого заседания.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С 5 до 10 дней увеличены сроки, на которые может быть отложено составление мотивированного решения суда (в том числе мирового судьи), а также срок вынесения судебного приказа.</w:t>
      </w:r>
    </w:p>
    <w:p w:rsidR="009130E8" w:rsidRPr="009130E8" w:rsidRDefault="009130E8" w:rsidP="009130E8">
      <w:pPr>
        <w:spacing w:after="0" w:line="240" w:lineRule="auto"/>
        <w:ind w:firstLine="709"/>
        <w:jc w:val="both"/>
        <w:rPr>
          <w:rFonts w:ascii="Times New Roman" w:hAnsi="Times New Roman" w:cs="Times New Roman"/>
          <w:sz w:val="24"/>
          <w:szCs w:val="24"/>
        </w:rPr>
      </w:pPr>
      <w:proofErr w:type="gramStart"/>
      <w:r w:rsidRPr="009130E8">
        <w:rPr>
          <w:rFonts w:ascii="Times New Roman" w:hAnsi="Times New Roman" w:cs="Times New Roman"/>
          <w:sz w:val="24"/>
          <w:szCs w:val="24"/>
        </w:rPr>
        <w:t>В мотивированном решении суда, мотивированных апелляционном и кассационном определениях будет указываться дата их изготовления.</w:t>
      </w:r>
      <w:proofErr w:type="gramEnd"/>
    </w:p>
    <w:p w:rsidR="009130E8" w:rsidRPr="009130E8" w:rsidRDefault="009130E8" w:rsidP="009130E8">
      <w:pPr>
        <w:spacing w:after="0" w:line="240" w:lineRule="auto"/>
        <w:ind w:firstLine="709"/>
        <w:jc w:val="both"/>
        <w:rPr>
          <w:rFonts w:ascii="Times New Roman" w:hAnsi="Times New Roman" w:cs="Times New Roman"/>
          <w:sz w:val="24"/>
          <w:szCs w:val="24"/>
        </w:rPr>
      </w:pPr>
      <w:proofErr w:type="spellStart"/>
      <w:r w:rsidRPr="009130E8">
        <w:rPr>
          <w:rFonts w:ascii="Times New Roman" w:hAnsi="Times New Roman" w:cs="Times New Roman"/>
          <w:sz w:val="24"/>
          <w:szCs w:val="24"/>
        </w:rPr>
        <w:t>Аудиопротоколирование</w:t>
      </w:r>
      <w:proofErr w:type="spellEnd"/>
      <w:r w:rsidRPr="009130E8">
        <w:rPr>
          <w:rFonts w:ascii="Times New Roman" w:hAnsi="Times New Roman" w:cs="Times New Roman"/>
          <w:sz w:val="24"/>
          <w:szCs w:val="24"/>
        </w:rPr>
        <w:t xml:space="preserve"> не будет вестись при рассмотрении дела в закрытом судебном заседании, в случае неявки в судебное заседание или </w:t>
      </w:r>
      <w:proofErr w:type="gramStart"/>
      <w:r w:rsidRPr="009130E8">
        <w:rPr>
          <w:rFonts w:ascii="Times New Roman" w:hAnsi="Times New Roman" w:cs="Times New Roman"/>
          <w:sz w:val="24"/>
          <w:szCs w:val="24"/>
        </w:rPr>
        <w:t>в место совершения</w:t>
      </w:r>
      <w:proofErr w:type="gramEnd"/>
      <w:r w:rsidRPr="009130E8">
        <w:rPr>
          <w:rFonts w:ascii="Times New Roman" w:hAnsi="Times New Roman" w:cs="Times New Roman"/>
          <w:sz w:val="24"/>
          <w:szCs w:val="24"/>
        </w:rPr>
        <w:t xml:space="preserve"> отдельного процессуального действия участвующих в деле лиц, а также в случае рассмотрения дела (заявления, ходатайства) или совершения отдельного процессуального действия без извещения участвующих в деле лиц.</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 случае</w:t>
      </w:r>
      <w:proofErr w:type="gramStart"/>
      <w:r w:rsidRPr="009130E8">
        <w:rPr>
          <w:rFonts w:ascii="Times New Roman" w:hAnsi="Times New Roman" w:cs="Times New Roman"/>
          <w:sz w:val="24"/>
          <w:szCs w:val="24"/>
        </w:rPr>
        <w:t>,</w:t>
      </w:r>
      <w:proofErr w:type="gramEnd"/>
      <w:r w:rsidRPr="009130E8">
        <w:rPr>
          <w:rFonts w:ascii="Times New Roman" w:hAnsi="Times New Roman" w:cs="Times New Roman"/>
          <w:sz w:val="24"/>
          <w:szCs w:val="24"/>
        </w:rPr>
        <w:t xml:space="preserve"> если судебное постановление было обжаловано в суд апелляционной инстанции, трехмесячный срок подачи кассационных жалобы, представления в кассационный суд общей юрисдикции будет исчисляться со дня изготовления мотивированного апелляционного определения.</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 </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b/>
          <w:sz w:val="24"/>
          <w:szCs w:val="24"/>
        </w:rPr>
      </w:pPr>
      <w:r w:rsidRPr="009130E8">
        <w:rPr>
          <w:rFonts w:ascii="Times New Roman" w:hAnsi="Times New Roman" w:cs="Times New Roman"/>
          <w:b/>
          <w:sz w:val="24"/>
          <w:szCs w:val="24"/>
        </w:rPr>
        <w:t>Утвержден порядок размещения дорожных видеокамер</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Правила размещения стационарных средств фиксации, передвижных средств фиксации или мобильных средств фиксации закреплены в постановлении Правительства Российской Федерации от 01.06.2024 № 754.</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Они содержат требования к обязательному информированию участников дорожного движения о местах размещения таких устройств, определяют допустимые места установки стационарных и передвижных видеокамер.</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Например, к ним относятся: аварийно-опасные участки дорог; пешеходные переходы; перекрестки; места, где запрещена стоянка либо остановка транспортных средств, а также иные места, определяемые при осуществлении контроля (надзора) в области безопасности дорожного движения.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Для осведомленности участников дорожного движения предусмотрена публикация сведений о местах размещения дородных видеокамер и о видах нарушений, которые ими фиксируются, на сайте МВД России.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Такие данные будут размещаться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Российской Федерации.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Новые правила </w:t>
      </w:r>
      <w:proofErr w:type="gramStart"/>
      <w:r w:rsidRPr="009130E8">
        <w:rPr>
          <w:rFonts w:ascii="Times New Roman" w:hAnsi="Times New Roman" w:cs="Times New Roman"/>
          <w:sz w:val="24"/>
          <w:szCs w:val="24"/>
        </w:rPr>
        <w:t>вступ</w:t>
      </w:r>
      <w:r>
        <w:rPr>
          <w:rFonts w:ascii="Times New Roman" w:hAnsi="Times New Roman" w:cs="Times New Roman"/>
          <w:sz w:val="24"/>
          <w:szCs w:val="24"/>
        </w:rPr>
        <w:t>или</w:t>
      </w:r>
      <w:r w:rsidRPr="009130E8">
        <w:rPr>
          <w:rFonts w:ascii="Times New Roman" w:hAnsi="Times New Roman" w:cs="Times New Roman"/>
          <w:sz w:val="24"/>
          <w:szCs w:val="24"/>
        </w:rPr>
        <w:t xml:space="preserve"> в силу с 01.09.2024 и будут действовать</w:t>
      </w:r>
      <w:proofErr w:type="gramEnd"/>
      <w:r w:rsidRPr="009130E8">
        <w:rPr>
          <w:rFonts w:ascii="Times New Roman" w:hAnsi="Times New Roman" w:cs="Times New Roman"/>
          <w:sz w:val="24"/>
          <w:szCs w:val="24"/>
        </w:rPr>
        <w:t xml:space="preserve"> до 01.09.2030.</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sidRPr="009130E8">
        <w:rPr>
          <w:rFonts w:ascii="Times New Roman" w:hAnsi="Times New Roman" w:cs="Times New Roman"/>
          <w:sz w:val="24"/>
          <w:szCs w:val="24"/>
        </w:rPr>
        <w:t xml:space="preserve"> </w:t>
      </w: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b/>
          <w:sz w:val="24"/>
          <w:szCs w:val="24"/>
        </w:rPr>
      </w:pPr>
      <w:r w:rsidRPr="009130E8">
        <w:rPr>
          <w:rFonts w:ascii="Times New Roman" w:hAnsi="Times New Roman" w:cs="Times New Roman"/>
          <w:b/>
          <w:sz w:val="24"/>
          <w:szCs w:val="24"/>
        </w:rPr>
        <w:t>Федеральным законом от 13 июля 2024 г. № 179-ФЗ «О ежегодной семейной выплате гражданам Российской Федерации, имеющим двух и более детей» для работающих родителей, вводится ежегодная выплата</w:t>
      </w:r>
    </w:p>
    <w:p w:rsid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В целях обеспечения социальной поддержки семей, имеющих детей, Федеральным законом устанавливается ежегодная семейная выплата гражданам Российской Федерации, имеющим двух и более детей. </w:t>
      </w:r>
      <w:proofErr w:type="gramStart"/>
      <w:r w:rsidRPr="009130E8">
        <w:rPr>
          <w:rFonts w:ascii="Times New Roman" w:hAnsi="Times New Roman" w:cs="Times New Roman"/>
          <w:sz w:val="24"/>
          <w:szCs w:val="24"/>
        </w:rPr>
        <w:t>Право на получение выплаты предоставляется работающим родителям (усыновителям, опекунам, попечителям), имеющим двух и более детей, являющихся гражданами Российской Федерации и постоянно проживающих на территории Российской Федерации, при условии, что такие родители (усыновители, опекуны, попечители) являются гражданами Российской Федерации, постоянно проживают на территории Российской Федерации, являются налоговыми резидентами Российской Федерации и с их доходов уплачен налог на доходы физических лиц в</w:t>
      </w:r>
      <w:proofErr w:type="gramEnd"/>
      <w:r w:rsidRPr="009130E8">
        <w:rPr>
          <w:rFonts w:ascii="Times New Roman" w:hAnsi="Times New Roman" w:cs="Times New Roman"/>
          <w:sz w:val="24"/>
          <w:szCs w:val="24"/>
        </w:rPr>
        <w:t xml:space="preserve"> году, предшествующем году обращения за назначением выплаты.</w:t>
      </w:r>
    </w:p>
    <w:p w:rsidR="009130E8" w:rsidRPr="009130E8" w:rsidRDefault="009130E8" w:rsidP="009130E8">
      <w:pPr>
        <w:spacing w:after="0" w:line="240" w:lineRule="auto"/>
        <w:ind w:firstLine="709"/>
        <w:jc w:val="both"/>
        <w:rPr>
          <w:rFonts w:ascii="Times New Roman" w:hAnsi="Times New Roman" w:cs="Times New Roman"/>
          <w:sz w:val="24"/>
          <w:szCs w:val="24"/>
        </w:rPr>
      </w:pPr>
      <w:proofErr w:type="gramStart"/>
      <w:r w:rsidRPr="009130E8">
        <w:rPr>
          <w:rFonts w:ascii="Times New Roman" w:hAnsi="Times New Roman" w:cs="Times New Roman"/>
          <w:sz w:val="24"/>
          <w:szCs w:val="24"/>
        </w:rPr>
        <w:t>Право на получение выплаты возникает при условии, если размер среднедушевого дохода семьи не превышает 1,5-кратную величину прожиточного минимума на душу населения, установленную в субъекте Российской Федерации по месту жительства (пребывания) или фактического проживания заявителя в соответствии с пунктом 3 статьи 4 Федерального закона от 24 октября 1997 года № 134-ФЗ «О прожиточном минимуме в Российской Федерации» на год, предшествующий году</w:t>
      </w:r>
      <w:proofErr w:type="gramEnd"/>
      <w:r w:rsidRPr="009130E8">
        <w:rPr>
          <w:rFonts w:ascii="Times New Roman" w:hAnsi="Times New Roman" w:cs="Times New Roman"/>
          <w:sz w:val="24"/>
          <w:szCs w:val="24"/>
        </w:rPr>
        <w:t xml:space="preserve"> обращения за назначением выплаты.</w:t>
      </w:r>
    </w:p>
    <w:p w:rsidR="009130E8" w:rsidRPr="009130E8" w:rsidRDefault="009130E8" w:rsidP="009130E8">
      <w:pPr>
        <w:spacing w:after="0" w:line="240" w:lineRule="auto"/>
        <w:ind w:firstLine="709"/>
        <w:jc w:val="both"/>
        <w:rPr>
          <w:rFonts w:ascii="Times New Roman" w:hAnsi="Times New Roman" w:cs="Times New Roman"/>
          <w:sz w:val="24"/>
          <w:szCs w:val="24"/>
        </w:rPr>
      </w:pPr>
      <w:proofErr w:type="gramStart"/>
      <w:r w:rsidRPr="009130E8">
        <w:rPr>
          <w:rFonts w:ascii="Times New Roman" w:hAnsi="Times New Roman" w:cs="Times New Roman"/>
          <w:sz w:val="24"/>
          <w:szCs w:val="24"/>
        </w:rPr>
        <w:t>Выплата производится каждому из родителей (усыновителей, опекунов, попечителей) детей в возрасте до 18 лет и детей в возрасте до 23 лет в случае, если они обучаются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по дополнительным образовательным программам), при условии, что у заявителя отсутствует задолженность по уплате алиментов.</w:t>
      </w:r>
      <w:proofErr w:type="gramEnd"/>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Выплата назначается и производится территориальным органом Фонда пенсионного и социального страхования Российской Федерации.</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Заявление о назначении выплаты может быть подано заявителем с 1 июня до 1 октября года, следующего за годом, за который исчислен налог на доходы физических лиц.</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(пребывания) или месту фактического проживания</w:t>
      </w: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Настоящий Федеральный закон вступает в силу с 1 января 2026 года.</w:t>
      </w: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 xml:space="preserve"> </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Об административном надзоре</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Pr="009130E8" w:rsidRDefault="009130E8" w:rsidP="009130E8">
      <w:pPr>
        <w:spacing w:after="0" w:line="240" w:lineRule="auto"/>
        <w:ind w:firstLine="709"/>
        <w:jc w:val="both"/>
        <w:rPr>
          <w:rFonts w:ascii="Times New Roman" w:hAnsi="Times New Roman" w:cs="Times New Roman"/>
          <w:sz w:val="24"/>
          <w:szCs w:val="24"/>
        </w:rPr>
      </w:pPr>
      <w:r w:rsidRPr="009130E8">
        <w:rPr>
          <w:rFonts w:ascii="Times New Roman" w:hAnsi="Times New Roman" w:cs="Times New Roman"/>
          <w:sz w:val="24"/>
          <w:szCs w:val="24"/>
        </w:rPr>
        <w:t>Федеральным законом от 06.04.2024 № 69-ФЗ «О внесении изменения в статью 4 Федерального закона «Об административном надзоре за лицами, освобожденными из мест лишения свободы» расширен перечень административных ограничений, налагаемых на поднадзорных лиц, имеющих непогашенную либо неснятую судимость за совершение преступления против половой неприкосновенности и половой свободы несовершеннолетнего.</w:t>
      </w:r>
    </w:p>
    <w:p w:rsidR="009130E8" w:rsidRP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ind w:firstLine="709"/>
        <w:jc w:val="both"/>
        <w:rPr>
          <w:rFonts w:ascii="Times New Roman" w:hAnsi="Times New Roman" w:cs="Times New Roman"/>
          <w:sz w:val="24"/>
          <w:szCs w:val="24"/>
        </w:rPr>
      </w:pPr>
      <w:proofErr w:type="gramStart"/>
      <w:r w:rsidRPr="009130E8">
        <w:rPr>
          <w:rFonts w:ascii="Times New Roman" w:hAnsi="Times New Roman" w:cs="Times New Roman"/>
          <w:sz w:val="24"/>
          <w:szCs w:val="24"/>
        </w:rPr>
        <w:t>В отношении указанных лиц судом, помимо иных административных ограничений, устанавливается запрещение посещения объектов и территорий образовательных, медицинских, санаторно-курортных, физкультурно-спортивных организаций, организаций культуры, предназначенных для детей, организаций отдыха детей и их оздоровления, площадок с использованием открытой плоскостной детской игровой и детской спортивной инфраструктур (за исключением случаев, если поднадзорное лицо, являясь родителем несовершеннолетнего, сопровождает его, в том числе для представления его интересов).</w:t>
      </w:r>
      <w:proofErr w:type="gramEnd"/>
    </w:p>
    <w:p w:rsidR="009130E8" w:rsidRDefault="009130E8" w:rsidP="009130E8">
      <w:pPr>
        <w:spacing w:after="0" w:line="240" w:lineRule="auto"/>
        <w:ind w:firstLine="709"/>
        <w:jc w:val="both"/>
        <w:rPr>
          <w:rFonts w:ascii="Times New Roman" w:hAnsi="Times New Roman" w:cs="Times New Roman"/>
          <w:sz w:val="24"/>
          <w:szCs w:val="24"/>
        </w:rPr>
      </w:pPr>
    </w:p>
    <w:p w:rsidR="009130E8" w:rsidRDefault="009130E8" w:rsidP="009130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Старший помощник прокурора г. Буйнакска                                             З.А. </w:t>
      </w:r>
      <w:proofErr w:type="spellStart"/>
      <w:r>
        <w:rPr>
          <w:rFonts w:ascii="Times New Roman" w:hAnsi="Times New Roman" w:cs="Times New Roman"/>
          <w:sz w:val="24"/>
          <w:szCs w:val="24"/>
        </w:rPr>
        <w:t>Айланматов</w:t>
      </w:r>
      <w:proofErr w:type="spellEnd"/>
    </w:p>
    <w:p w:rsidR="009130E8" w:rsidRPr="00FF224C" w:rsidRDefault="009130E8" w:rsidP="009130E8">
      <w:pPr>
        <w:spacing w:after="0" w:line="240" w:lineRule="auto"/>
        <w:ind w:firstLine="709"/>
        <w:jc w:val="both"/>
        <w:rPr>
          <w:rFonts w:ascii="Times New Roman" w:hAnsi="Times New Roman" w:cs="Times New Roman"/>
          <w:sz w:val="24"/>
          <w:szCs w:val="24"/>
        </w:rPr>
      </w:pPr>
      <w:bookmarkStart w:id="0" w:name="_GoBack"/>
      <w:bookmarkEnd w:id="0"/>
    </w:p>
    <w:sectPr w:rsidR="009130E8" w:rsidRPr="00FF224C" w:rsidSect="007A5D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0C1"/>
    <w:rsid w:val="000760C1"/>
    <w:rsid w:val="001F03E5"/>
    <w:rsid w:val="002C673A"/>
    <w:rsid w:val="007A5D03"/>
    <w:rsid w:val="00850DD2"/>
    <w:rsid w:val="009130E8"/>
    <w:rsid w:val="00C356DF"/>
    <w:rsid w:val="00E8724C"/>
    <w:rsid w:val="00EC346C"/>
    <w:rsid w:val="00FF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0DD2"/>
    <w:rPr>
      <w:b/>
      <w:bCs/>
    </w:rPr>
  </w:style>
  <w:style w:type="paragraph" w:customStyle="1" w:styleId="rtecenter">
    <w:name w:val="rtecenter"/>
    <w:basedOn w:val="a"/>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67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0DD2"/>
    <w:rPr>
      <w:b/>
      <w:bCs/>
    </w:rPr>
  </w:style>
  <w:style w:type="paragraph" w:customStyle="1" w:styleId="rtecenter">
    <w:name w:val="rtecenter"/>
    <w:basedOn w:val="a"/>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C67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C67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35543">
      <w:bodyDiv w:val="1"/>
      <w:marLeft w:val="0"/>
      <w:marRight w:val="0"/>
      <w:marTop w:val="0"/>
      <w:marBottom w:val="0"/>
      <w:divBdr>
        <w:top w:val="none" w:sz="0" w:space="0" w:color="auto"/>
        <w:left w:val="none" w:sz="0" w:space="0" w:color="auto"/>
        <w:bottom w:val="none" w:sz="0" w:space="0" w:color="auto"/>
        <w:right w:val="none" w:sz="0" w:space="0" w:color="auto"/>
      </w:divBdr>
    </w:div>
    <w:div w:id="1527333543">
      <w:bodyDiv w:val="1"/>
      <w:marLeft w:val="0"/>
      <w:marRight w:val="0"/>
      <w:marTop w:val="0"/>
      <w:marBottom w:val="0"/>
      <w:divBdr>
        <w:top w:val="none" w:sz="0" w:space="0" w:color="auto"/>
        <w:left w:val="none" w:sz="0" w:space="0" w:color="auto"/>
        <w:bottom w:val="none" w:sz="0" w:space="0" w:color="auto"/>
        <w:right w:val="none" w:sz="0" w:space="0" w:color="auto"/>
      </w:divBdr>
    </w:div>
    <w:div w:id="18455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96&amp;dst=26564&amp;demo=1" TargetMode="External"/><Relationship Id="rId13" Type="http://schemas.openxmlformats.org/officeDocument/2006/relationships/hyperlink" Target="https://login.consultant.ru/link/?req=doc&amp;base=LAW&amp;n=482896&amp;dst=26569&amp;demo=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82896&amp;dst=26563&amp;demo=1" TargetMode="External"/><Relationship Id="rId12" Type="http://schemas.openxmlformats.org/officeDocument/2006/relationships/hyperlink" Target="https://login.consultant.ru/link/?req=doc&amp;base=LAW&amp;n=482896&amp;dst=26568&amp;demo=1"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2896&amp;dst=26572&amp;demo=1" TargetMode="External"/><Relationship Id="rId1" Type="http://schemas.openxmlformats.org/officeDocument/2006/relationships/styles" Target="styles.xml"/><Relationship Id="rId6" Type="http://schemas.openxmlformats.org/officeDocument/2006/relationships/hyperlink" Target="https://login.consultant.ru/link/?req=doc&amp;base=LAW&amp;n=482529&amp;dst=100783&amp;demo=1" TargetMode="External"/><Relationship Id="rId11" Type="http://schemas.openxmlformats.org/officeDocument/2006/relationships/hyperlink" Target="https://login.consultant.ru/link/?req=doc&amp;base=LAW&amp;n=482896&amp;dst=26567&amp;demo=1" TargetMode="External"/><Relationship Id="rId5" Type="http://schemas.openxmlformats.org/officeDocument/2006/relationships/hyperlink" Target="https://login.consultant.ru/link/?req=doc&amp;base=LAW&amp;n=482529&amp;dst=100757&amp;demo=1" TargetMode="External"/><Relationship Id="rId15" Type="http://schemas.openxmlformats.org/officeDocument/2006/relationships/hyperlink" Target="https://login.consultant.ru/link/?req=doc&amp;base=LAW&amp;n=482896&amp;dst=26571&amp;demo=1" TargetMode="External"/><Relationship Id="rId10" Type="http://schemas.openxmlformats.org/officeDocument/2006/relationships/hyperlink" Target="https://login.consultant.ru/link/?req=doc&amp;base=LAW&amp;n=482896&amp;dst=26566&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96&amp;dst=26565&amp;demo=1" TargetMode="External"/><Relationship Id="rId14" Type="http://schemas.openxmlformats.org/officeDocument/2006/relationships/hyperlink" Target="https://login.consultant.ru/link/?req=doc&amp;base=LAW&amp;n=482896&amp;dst=26570&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5131</Words>
  <Characters>29250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2024-10-14T12:14:00Z</dcterms:created>
  <dcterms:modified xsi:type="dcterms:W3CDTF">2024-10-14T12:32:00Z</dcterms:modified>
</cp:coreProperties>
</file>